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C701B8">
      <w:pPr>
        <w:spacing w:line="360" w:lineRule="auto"/>
        <w:jc w:val="right"/>
        <w:rPr>
          <w:rFonts w:hint="default" w:ascii="Times New Roman" w:hAnsi="Times New Roman" w:eastAsia="宋体" w:cs="Times New Roman"/>
          <w:sz w:val="24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/>
          <w:sz w:val="24"/>
          <w:szCs w:val="28"/>
        </w:rPr>
        <w:t>文件编号：</w:t>
      </w:r>
      <w:r>
        <w:rPr>
          <w:rFonts w:ascii="Times New Roman" w:hAnsi="Times New Roman" w:eastAsia="宋体" w:cs="Times New Roman"/>
          <w:sz w:val="24"/>
          <w:szCs w:val="28"/>
        </w:rPr>
        <w:t>AF/SS-06/0</w:t>
      </w:r>
      <w:r>
        <w:rPr>
          <w:rFonts w:hint="eastAsia" w:ascii="Times New Roman" w:hAnsi="Times New Roman" w:eastAsia="宋体" w:cs="Times New Roman"/>
          <w:sz w:val="24"/>
          <w:szCs w:val="28"/>
          <w:lang w:val="en-US" w:eastAsia="zh-CN"/>
        </w:rPr>
        <w:t>2.0</w:t>
      </w:r>
    </w:p>
    <w:p w14:paraId="07EB7579">
      <w:pPr>
        <w:spacing w:line="360" w:lineRule="auto"/>
        <w:jc w:val="center"/>
        <w:rPr>
          <w:rFonts w:ascii="黑体" w:hAnsi="黑体" w:eastAsia="黑体"/>
          <w:b/>
          <w:bCs/>
          <w:sz w:val="28"/>
          <w:szCs w:val="32"/>
        </w:rPr>
      </w:pPr>
      <w:r>
        <w:rPr>
          <w:rFonts w:ascii="黑体" w:hAnsi="黑体" w:eastAsia="黑体"/>
          <w:b/>
          <w:bCs/>
          <w:sz w:val="28"/>
          <w:szCs w:val="32"/>
        </w:rPr>
        <w:t xml:space="preserve"> </w:t>
      </w:r>
      <w:r>
        <w:rPr>
          <w:rFonts w:hint="eastAsia" w:ascii="黑体" w:hAnsi="黑体" w:eastAsia="黑体"/>
          <w:b/>
          <w:bCs/>
          <w:sz w:val="28"/>
          <w:szCs w:val="32"/>
        </w:rPr>
        <w:t>偏离方案报告</w:t>
      </w:r>
    </w:p>
    <w:tbl>
      <w:tblPr>
        <w:tblStyle w:val="7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342"/>
      </w:tblGrid>
      <w:tr w14:paraId="6523F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10B44274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项目名称</w:t>
            </w:r>
          </w:p>
        </w:tc>
        <w:tc>
          <w:tcPr>
            <w:tcW w:w="7342" w:type="dxa"/>
          </w:tcPr>
          <w:p w14:paraId="366FE987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57DFA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052E295E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项目来源</w:t>
            </w:r>
          </w:p>
        </w:tc>
        <w:tc>
          <w:tcPr>
            <w:tcW w:w="7342" w:type="dxa"/>
          </w:tcPr>
          <w:p w14:paraId="70706422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4C708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1C9D4248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研究者</w:t>
            </w:r>
          </w:p>
        </w:tc>
        <w:tc>
          <w:tcPr>
            <w:tcW w:w="7342" w:type="dxa"/>
          </w:tcPr>
          <w:p w14:paraId="3C769D94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13914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4C0B7216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专业科室</w:t>
            </w:r>
          </w:p>
        </w:tc>
        <w:tc>
          <w:tcPr>
            <w:tcW w:w="7342" w:type="dxa"/>
          </w:tcPr>
          <w:p w14:paraId="5A2CE6E1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 w14:paraId="2C990C4C">
      <w:pPr>
        <w:rPr>
          <w:rFonts w:ascii="宋体" w:hAnsi="宋体" w:eastAsia="宋体"/>
          <w:b/>
          <w:bCs/>
          <w:sz w:val="24"/>
          <w:szCs w:val="28"/>
        </w:rPr>
      </w:pPr>
    </w:p>
    <w:p w14:paraId="54A5E96A">
      <w:pPr>
        <w:numPr>
          <w:ilvl w:val="0"/>
          <w:numId w:val="0"/>
        </w:numPr>
        <w:spacing w:line="360" w:lineRule="auto"/>
        <w:rPr>
          <w:rFonts w:hint="eastAsia" w:ascii="宋体" w:hAnsi="宋体" w:eastAsia="宋体"/>
          <w:b/>
          <w:bCs/>
          <w:sz w:val="24"/>
          <w:szCs w:val="28"/>
        </w:rPr>
      </w:pPr>
      <w:r>
        <w:rPr>
          <w:rFonts w:hint="eastAsia" w:ascii="宋体" w:hAnsi="宋体" w:eastAsia="宋体" w:cstheme="minorBidi"/>
          <w:b/>
          <w:bCs/>
          <w:kern w:val="2"/>
          <w:sz w:val="24"/>
          <w:szCs w:val="28"/>
          <w:lang w:val="en-US" w:eastAsia="zh-CN" w:bidi="ar-SA"/>
        </w:rPr>
        <w:t>一、</w:t>
      </w:r>
      <w:r>
        <w:rPr>
          <w:rFonts w:hint="eastAsia" w:ascii="宋体" w:hAnsi="宋体" w:eastAsia="宋体"/>
          <w:b/>
          <w:bCs/>
          <w:sz w:val="24"/>
          <w:szCs w:val="28"/>
        </w:rPr>
        <w:t>偏离方案的类别</w:t>
      </w:r>
    </w:p>
    <w:p w14:paraId="1B069716">
      <w:pPr>
        <w:numPr>
          <w:ilvl w:val="-1"/>
          <w:numId w:val="0"/>
        </w:numPr>
        <w:spacing w:line="360" w:lineRule="auto"/>
        <w:rPr>
          <w:rFonts w:hint="default" w:ascii="宋体" w:hAnsi="宋体" w:eastAsia="宋体"/>
          <w:b/>
          <w:bCs/>
          <w:sz w:val="24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sz w:val="24"/>
          <w:szCs w:val="28"/>
          <w:lang w:eastAsia="zh-CN"/>
        </w:rPr>
        <w:t>（</w:t>
      </w:r>
      <w:r>
        <w:rPr>
          <w:rFonts w:hint="eastAsia" w:ascii="宋体" w:hAnsi="宋体" w:eastAsia="宋体"/>
          <w:b/>
          <w:bCs/>
          <w:sz w:val="24"/>
          <w:szCs w:val="28"/>
          <w:lang w:val="en-US" w:eastAsia="zh-CN"/>
        </w:rPr>
        <w:t>一）严重偏离方案</w:t>
      </w:r>
    </w:p>
    <w:tbl>
      <w:tblPr>
        <w:tblStyle w:val="7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8298"/>
      </w:tblGrid>
      <w:tr w14:paraId="2EFB7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" w:type="dxa"/>
          </w:tcPr>
          <w:p w14:paraId="60128EA2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8"/>
              </w:rPr>
              <w:t>□</w:t>
            </w:r>
          </w:p>
        </w:tc>
        <w:tc>
          <w:tcPr>
            <w:tcW w:w="8298" w:type="dxa"/>
          </w:tcPr>
          <w:p w14:paraId="25151794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给予错误的/禁用的治疗和药物</w:t>
            </w:r>
          </w:p>
        </w:tc>
      </w:tr>
      <w:tr w14:paraId="33261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" w:type="dxa"/>
          </w:tcPr>
          <w:p w14:paraId="65475C46">
            <w:pPr>
              <w:spacing w:line="360" w:lineRule="auto"/>
              <w:rPr>
                <w:rFonts w:hint="eastAsia" w:ascii="宋体" w:hAnsi="宋体" w:eastAsia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8"/>
              </w:rPr>
              <w:t>□</w:t>
            </w:r>
          </w:p>
        </w:tc>
        <w:tc>
          <w:tcPr>
            <w:tcW w:w="8298" w:type="dxa"/>
          </w:tcPr>
          <w:p w14:paraId="13CEAAB4">
            <w:pPr>
              <w:spacing w:line="360" w:lineRule="auto"/>
              <w:rPr>
                <w:rFonts w:hint="default" w:ascii="宋体" w:hAnsi="宋体" w:eastAsia="宋体"/>
                <w:sz w:val="24"/>
                <w:szCs w:val="28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8"/>
                <w:lang w:val="en-US" w:eastAsia="zh-CN"/>
              </w:rPr>
              <w:t>符合终止试验规定而未让受试者退出研究</w:t>
            </w:r>
          </w:p>
        </w:tc>
      </w:tr>
      <w:tr w14:paraId="5DE52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" w:type="dxa"/>
          </w:tcPr>
          <w:p w14:paraId="2608A0C6">
            <w:pPr>
              <w:spacing w:line="360" w:lineRule="auto"/>
              <w:rPr>
                <w:rFonts w:hint="eastAsia" w:ascii="宋体" w:hAnsi="宋体" w:eastAsia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8"/>
              </w:rPr>
              <w:t>□</w:t>
            </w:r>
          </w:p>
        </w:tc>
        <w:tc>
          <w:tcPr>
            <w:tcW w:w="8298" w:type="dxa"/>
          </w:tcPr>
          <w:p w14:paraId="2937A199">
            <w:pPr>
              <w:spacing w:line="360" w:lineRule="auto"/>
              <w:rPr>
                <w:rFonts w:hint="default" w:ascii="宋体" w:hAnsi="宋体" w:eastAsia="宋体"/>
                <w:sz w:val="24"/>
                <w:szCs w:val="28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8"/>
                <w:lang w:val="en-US" w:eastAsia="zh-CN"/>
              </w:rPr>
              <w:t>受试者使用了方案规定的禁止合并用药</w:t>
            </w:r>
          </w:p>
        </w:tc>
      </w:tr>
      <w:tr w14:paraId="7CF9F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" w:type="dxa"/>
          </w:tcPr>
          <w:p w14:paraId="2BECA394">
            <w:pPr>
              <w:spacing w:line="360" w:lineRule="auto"/>
              <w:rPr>
                <w:rFonts w:hint="eastAsia" w:ascii="宋体" w:hAnsi="宋体" w:eastAsia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8"/>
              </w:rPr>
              <w:t>□</w:t>
            </w:r>
          </w:p>
        </w:tc>
        <w:tc>
          <w:tcPr>
            <w:tcW w:w="8298" w:type="dxa"/>
          </w:tcPr>
          <w:p w14:paraId="71F50FA3">
            <w:pPr>
              <w:spacing w:line="360" w:lineRule="auto"/>
              <w:rPr>
                <w:rFonts w:hint="eastAsia"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研究纳入了不符合纳入标准或符合排除标准的受试者</w:t>
            </w:r>
          </w:p>
        </w:tc>
      </w:tr>
      <w:tr w14:paraId="6FD2A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" w:type="dxa"/>
          </w:tcPr>
          <w:p w14:paraId="5CC265A0">
            <w:pPr>
              <w:spacing w:line="360" w:lineRule="auto"/>
              <w:rPr>
                <w:rFonts w:hint="eastAsia" w:ascii="宋体" w:hAnsi="宋体" w:eastAsia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8"/>
              </w:rPr>
              <w:t>□</w:t>
            </w:r>
          </w:p>
        </w:tc>
        <w:tc>
          <w:tcPr>
            <w:tcW w:w="8298" w:type="dxa"/>
          </w:tcPr>
          <w:p w14:paraId="687D2229">
            <w:pPr>
              <w:spacing w:line="360" w:lineRule="auto"/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>没有得到IRB批准改变方案</w:t>
            </w:r>
          </w:p>
        </w:tc>
      </w:tr>
      <w:tr w14:paraId="1B554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" w:type="dxa"/>
          </w:tcPr>
          <w:p w14:paraId="1A3A8B89">
            <w:pPr>
              <w:spacing w:line="360" w:lineRule="auto"/>
              <w:rPr>
                <w:rFonts w:hint="eastAsia" w:ascii="宋体" w:hAnsi="宋体" w:eastAsia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8"/>
              </w:rPr>
              <w:t>□</w:t>
            </w:r>
          </w:p>
        </w:tc>
        <w:tc>
          <w:tcPr>
            <w:tcW w:w="8298" w:type="dxa"/>
          </w:tcPr>
          <w:p w14:paraId="2BC5C6F0">
            <w:pPr>
              <w:spacing w:line="360" w:lineRule="auto"/>
              <w:rPr>
                <w:rFonts w:hint="default" w:ascii="宋体" w:hAnsi="宋体" w:eastAsia="宋体"/>
                <w:sz w:val="24"/>
                <w:szCs w:val="28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8"/>
                <w:lang w:val="en-US" w:eastAsia="zh-CN"/>
              </w:rPr>
              <w:t>不遵循方案操作规程错误治疗受试者</w:t>
            </w:r>
          </w:p>
        </w:tc>
      </w:tr>
      <w:tr w14:paraId="1014F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" w:type="dxa"/>
          </w:tcPr>
          <w:p w14:paraId="6D04476A">
            <w:pPr>
              <w:spacing w:line="360" w:lineRule="auto"/>
              <w:rPr>
                <w:rFonts w:hint="eastAsia" w:ascii="宋体" w:hAnsi="宋体" w:eastAsia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8"/>
              </w:rPr>
              <w:t>□</w:t>
            </w:r>
          </w:p>
        </w:tc>
        <w:tc>
          <w:tcPr>
            <w:tcW w:w="8298" w:type="dxa"/>
          </w:tcPr>
          <w:p w14:paraId="2CF2449A">
            <w:pPr>
              <w:spacing w:line="360" w:lineRule="auto"/>
              <w:rPr>
                <w:rFonts w:hint="default" w:ascii="宋体" w:hAnsi="宋体" w:eastAsia="宋体"/>
                <w:sz w:val="24"/>
                <w:szCs w:val="28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8"/>
                <w:lang w:val="en-US" w:eastAsia="zh-CN"/>
              </w:rPr>
              <w:t>丢失样本或数据</w:t>
            </w:r>
          </w:p>
        </w:tc>
      </w:tr>
      <w:tr w14:paraId="1D14A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" w:type="dxa"/>
          </w:tcPr>
          <w:p w14:paraId="31CC58FB">
            <w:pPr>
              <w:spacing w:line="360" w:lineRule="auto"/>
              <w:rPr>
                <w:rFonts w:hint="eastAsia" w:ascii="宋体" w:hAnsi="宋体" w:eastAsia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8"/>
              </w:rPr>
              <w:t>□</w:t>
            </w:r>
          </w:p>
        </w:tc>
        <w:tc>
          <w:tcPr>
            <w:tcW w:w="8298" w:type="dxa"/>
          </w:tcPr>
          <w:p w14:paraId="0AB56F9A">
            <w:pPr>
              <w:spacing w:line="360" w:lineRule="auto"/>
              <w:rPr>
                <w:rFonts w:hint="default" w:ascii="宋体" w:hAnsi="宋体" w:eastAsia="宋体"/>
                <w:sz w:val="24"/>
                <w:szCs w:val="28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8"/>
                <w:lang w:val="en-US" w:eastAsia="zh-CN"/>
              </w:rPr>
              <w:t>严重或持续违反GCP法规和伦理原则</w:t>
            </w:r>
          </w:p>
        </w:tc>
      </w:tr>
      <w:tr w14:paraId="09503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" w:type="dxa"/>
          </w:tcPr>
          <w:p w14:paraId="0D67A0A5">
            <w:pPr>
              <w:spacing w:line="360" w:lineRule="auto"/>
              <w:rPr>
                <w:rFonts w:hint="eastAsia" w:ascii="宋体" w:hAnsi="宋体" w:eastAsia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8"/>
              </w:rPr>
              <w:t>□</w:t>
            </w:r>
          </w:p>
        </w:tc>
        <w:tc>
          <w:tcPr>
            <w:tcW w:w="8298" w:type="dxa"/>
          </w:tcPr>
          <w:p w14:paraId="2E5D6717">
            <w:pPr>
              <w:spacing w:line="360" w:lineRule="auto"/>
              <w:rPr>
                <w:rFonts w:hint="default" w:ascii="宋体" w:hAnsi="宋体" w:eastAsia="宋体"/>
                <w:sz w:val="24"/>
                <w:szCs w:val="28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8"/>
                <w:lang w:val="en-US" w:eastAsia="zh-CN"/>
              </w:rPr>
              <w:t>可能对受试者的权益和安全以及研究科学性造成显著影响的</w:t>
            </w: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>其他</w:t>
            </w:r>
            <w:r>
              <w:rPr>
                <w:rFonts w:hint="default" w:ascii="宋体" w:hAnsi="宋体" w:eastAsia="宋体"/>
                <w:sz w:val="24"/>
                <w:szCs w:val="28"/>
                <w:lang w:val="en-US" w:eastAsia="zh-CN"/>
              </w:rPr>
              <w:t>情况</w:t>
            </w:r>
          </w:p>
        </w:tc>
      </w:tr>
      <w:tr w14:paraId="3A0DB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" w:type="dxa"/>
          </w:tcPr>
          <w:p w14:paraId="7733E737">
            <w:pPr>
              <w:spacing w:line="360" w:lineRule="auto"/>
              <w:rPr>
                <w:rFonts w:hint="eastAsia" w:ascii="宋体" w:hAnsi="宋体" w:eastAsia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8"/>
              </w:rPr>
              <w:t>□</w:t>
            </w:r>
          </w:p>
        </w:tc>
        <w:tc>
          <w:tcPr>
            <w:tcW w:w="8298" w:type="dxa"/>
          </w:tcPr>
          <w:p w14:paraId="659C9F79">
            <w:pPr>
              <w:spacing w:line="360" w:lineRule="auto"/>
              <w:rPr>
                <w:rFonts w:hint="default" w:ascii="宋体" w:hAnsi="宋体" w:eastAsia="宋体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>其他：</w:t>
            </w:r>
          </w:p>
        </w:tc>
      </w:tr>
    </w:tbl>
    <w:p w14:paraId="528BAED9">
      <w:pPr>
        <w:rPr>
          <w:rFonts w:ascii="宋体" w:hAnsi="宋体" w:eastAsia="宋体"/>
          <w:b/>
          <w:bCs/>
          <w:sz w:val="24"/>
          <w:szCs w:val="28"/>
        </w:rPr>
      </w:pPr>
    </w:p>
    <w:p w14:paraId="4FE56A34">
      <w:pPr>
        <w:rPr>
          <w:rFonts w:ascii="宋体" w:hAnsi="宋体" w:eastAsia="宋体"/>
          <w:b/>
          <w:bCs/>
          <w:sz w:val="24"/>
          <w:szCs w:val="28"/>
        </w:rPr>
      </w:pPr>
      <w:r>
        <w:rPr>
          <w:rFonts w:hint="eastAsia" w:ascii="宋体" w:hAnsi="宋体" w:eastAsia="宋体"/>
          <w:b/>
          <w:bCs/>
          <w:sz w:val="24"/>
          <w:szCs w:val="28"/>
          <w:lang w:eastAsia="zh-CN"/>
        </w:rPr>
        <w:t>（</w:t>
      </w:r>
      <w:r>
        <w:rPr>
          <w:rFonts w:hint="eastAsia" w:ascii="宋体" w:hAnsi="宋体" w:eastAsia="宋体"/>
          <w:b/>
          <w:bCs/>
          <w:sz w:val="24"/>
          <w:szCs w:val="28"/>
          <w:lang w:val="en-US" w:eastAsia="zh-CN"/>
        </w:rPr>
        <w:t>二）持续方案偏离</w:t>
      </w:r>
    </w:p>
    <w:tbl>
      <w:tblPr>
        <w:tblStyle w:val="7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8329"/>
      </w:tblGrid>
      <w:tr w14:paraId="3D5F0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</w:tcPr>
          <w:p w14:paraId="5E980F8E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  <w:r>
              <w:rPr>
                <w:rFonts w:hint="eastAsia"/>
              </w:rPr>
              <w:t>□</w:t>
            </w:r>
          </w:p>
        </w:tc>
        <w:tc>
          <w:tcPr>
            <w:tcW w:w="8329" w:type="dxa"/>
          </w:tcPr>
          <w:p w14:paraId="0979BF88">
            <w:pPr>
              <w:spacing w:line="360" w:lineRule="auto"/>
              <w:rPr>
                <w:rFonts w:hint="eastAsia" w:ascii="宋体" w:hAnsi="宋体" w:eastAsia="宋体"/>
                <w:b/>
                <w:bCs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8"/>
              </w:rPr>
              <w:t>同一研究人员的同一违规行为在被要求纠正后，再次发生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研究者不配合监查/稽查</w:t>
            </w:r>
            <w:r>
              <w:rPr>
                <w:rFonts w:hint="eastAsia" w:ascii="宋体" w:hAnsi="宋体" w:eastAsia="宋体"/>
                <w:sz w:val="24"/>
                <w:szCs w:val="28"/>
                <w:lang w:eastAsia="zh-CN"/>
              </w:rPr>
              <w:t>、</w:t>
            </w: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>研究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对违规事件不予以纠正</w:t>
            </w:r>
            <w:r>
              <w:rPr>
                <w:rFonts w:hint="eastAsia" w:ascii="宋体" w:hAnsi="宋体" w:eastAsia="宋体"/>
                <w:sz w:val="24"/>
                <w:szCs w:val="28"/>
                <w:lang w:eastAsia="zh-CN"/>
              </w:rPr>
              <w:t>）</w:t>
            </w:r>
          </w:p>
        </w:tc>
      </w:tr>
    </w:tbl>
    <w:p w14:paraId="57B8F284">
      <w:pPr>
        <w:rPr>
          <w:rFonts w:ascii="宋体" w:hAnsi="宋体" w:eastAsia="宋体"/>
          <w:b/>
          <w:bCs/>
          <w:sz w:val="24"/>
          <w:szCs w:val="28"/>
        </w:rPr>
      </w:pPr>
    </w:p>
    <w:p w14:paraId="379CFF22">
      <w:pPr>
        <w:rPr>
          <w:rFonts w:hint="default" w:ascii="宋体" w:hAnsi="宋体" w:eastAsia="宋体"/>
          <w:b/>
          <w:bCs/>
          <w:sz w:val="24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sz w:val="24"/>
          <w:szCs w:val="28"/>
          <w:lang w:val="en-US" w:eastAsia="zh-CN"/>
        </w:rPr>
        <w:t>(三）轻微偏离方案</w:t>
      </w:r>
    </w:p>
    <w:tbl>
      <w:tblPr>
        <w:tblStyle w:val="7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8329"/>
      </w:tblGrid>
      <w:tr w14:paraId="4DB15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</w:tcPr>
          <w:p w14:paraId="3FB32BAB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  <w:r>
              <w:rPr>
                <w:rFonts w:hint="eastAsia"/>
              </w:rPr>
              <w:t>□</w:t>
            </w:r>
          </w:p>
        </w:tc>
        <w:tc>
          <w:tcPr>
            <w:tcW w:w="8329" w:type="dxa"/>
          </w:tcPr>
          <w:p w14:paraId="44B3696F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>受试者不遵从试验方案而导致的方案违背</w:t>
            </w:r>
          </w:p>
        </w:tc>
      </w:tr>
      <w:tr w14:paraId="46F36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</w:tcPr>
          <w:p w14:paraId="437F48CC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  <w:r>
              <w:rPr>
                <w:rFonts w:hint="eastAsia"/>
              </w:rPr>
              <w:t>□</w:t>
            </w:r>
          </w:p>
        </w:tc>
        <w:tc>
          <w:tcPr>
            <w:tcW w:w="8329" w:type="dxa"/>
          </w:tcPr>
          <w:p w14:paraId="79FDF33A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>受试者未按要求在规定的时间内访视</w:t>
            </w:r>
          </w:p>
        </w:tc>
      </w:tr>
      <w:tr w14:paraId="4EDA5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</w:tcPr>
          <w:p w14:paraId="3D30F129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  <w:r>
              <w:rPr>
                <w:rFonts w:hint="eastAsia"/>
              </w:rPr>
              <w:t>□</w:t>
            </w:r>
          </w:p>
        </w:tc>
        <w:tc>
          <w:tcPr>
            <w:tcW w:w="8329" w:type="dxa"/>
          </w:tcPr>
          <w:p w14:paraId="48C27282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其他：</w:t>
            </w:r>
          </w:p>
        </w:tc>
      </w:tr>
    </w:tbl>
    <w:p w14:paraId="15563AE6">
      <w:pPr>
        <w:rPr>
          <w:rFonts w:hint="eastAsia" w:ascii="宋体" w:hAnsi="宋体" w:eastAsia="宋体"/>
          <w:b/>
          <w:bCs/>
          <w:sz w:val="24"/>
          <w:szCs w:val="28"/>
          <w:lang w:eastAsia="zh-CN"/>
        </w:rPr>
      </w:pPr>
    </w:p>
    <w:p w14:paraId="73E3BEC3">
      <w:pPr>
        <w:numPr>
          <w:ilvl w:val="0"/>
          <w:numId w:val="0"/>
        </w:numPr>
        <w:rPr>
          <w:rFonts w:hint="default" w:ascii="宋体" w:hAnsi="宋体" w:eastAsia="宋体"/>
          <w:b/>
          <w:bCs/>
          <w:sz w:val="24"/>
          <w:szCs w:val="28"/>
          <w:lang w:val="en-US" w:eastAsia="zh-CN"/>
        </w:rPr>
      </w:pPr>
      <w:r>
        <w:rPr>
          <w:rFonts w:hint="eastAsia" w:ascii="宋体" w:hAnsi="宋体" w:eastAsia="宋体" w:cstheme="minorBidi"/>
          <w:kern w:val="2"/>
          <w:sz w:val="24"/>
          <w:szCs w:val="28"/>
          <w:lang w:val="en-US" w:eastAsia="zh-CN" w:bidi="ar-SA"/>
        </w:rPr>
        <w:t>（四）</w:t>
      </w:r>
      <w:r>
        <w:rPr>
          <w:rFonts w:hint="eastAsia" w:ascii="宋体" w:hAnsi="宋体" w:eastAsia="宋体" w:cstheme="minorBidi"/>
          <w:b/>
          <w:bCs/>
          <w:kern w:val="2"/>
          <w:sz w:val="24"/>
          <w:szCs w:val="28"/>
          <w:lang w:val="en-US" w:eastAsia="zh-CN" w:bidi="ar-SA"/>
        </w:rPr>
        <w:t>其他：为维护受试者权益发生的偏离</w:t>
      </w:r>
    </w:p>
    <w:tbl>
      <w:tblPr>
        <w:tblStyle w:val="7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8329"/>
      </w:tblGrid>
      <w:tr w14:paraId="5AD9C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</w:tcPr>
          <w:p w14:paraId="6F38A4CF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  <w:r>
              <w:rPr>
                <w:rFonts w:hint="eastAsia"/>
              </w:rPr>
              <w:t>□</w:t>
            </w:r>
          </w:p>
        </w:tc>
        <w:tc>
          <w:tcPr>
            <w:tcW w:w="8329" w:type="dxa"/>
          </w:tcPr>
          <w:p w14:paraId="04388754">
            <w:pPr>
              <w:spacing w:line="360" w:lineRule="auto"/>
              <w:rPr>
                <w:rFonts w:hint="eastAsia" w:ascii="宋体" w:hAnsi="宋体" w:eastAsia="宋体"/>
                <w:b w:val="0"/>
                <w:bCs w:val="0"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8"/>
                <w:lang w:eastAsia="zh-CN"/>
              </w:rPr>
              <w:t>为消除对受试者的紧急危害，在伦理委员会同意前，研究者偏离方案。</w:t>
            </w:r>
          </w:p>
        </w:tc>
      </w:tr>
    </w:tbl>
    <w:p w14:paraId="1315F452">
      <w:pPr>
        <w:numPr>
          <w:ilvl w:val="-1"/>
          <w:numId w:val="0"/>
        </w:numPr>
        <w:rPr>
          <w:rFonts w:hint="eastAsia" w:ascii="宋体" w:hAnsi="宋体" w:eastAsia="宋体"/>
          <w:sz w:val="24"/>
          <w:szCs w:val="28"/>
          <w:lang w:eastAsia="zh-CN"/>
        </w:rPr>
      </w:pPr>
    </w:p>
    <w:p w14:paraId="1519D1B8">
      <w:pPr>
        <w:numPr>
          <w:ilvl w:val="0"/>
          <w:numId w:val="1"/>
        </w:numPr>
        <w:spacing w:line="360" w:lineRule="auto"/>
        <w:rPr>
          <w:rFonts w:hint="eastAsia" w:ascii="宋体" w:hAnsi="宋体" w:eastAsia="宋体"/>
          <w:b/>
          <w:bCs/>
          <w:sz w:val="24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sz w:val="24"/>
          <w:szCs w:val="28"/>
          <w:lang w:val="en-US" w:eastAsia="zh-CN"/>
        </w:rPr>
        <w:t>严重方案偏离报告（发现后7天内报告）</w:t>
      </w:r>
    </w:p>
    <w:tbl>
      <w:tblPr>
        <w:tblStyle w:val="6"/>
        <w:tblW w:w="8877" w:type="dxa"/>
        <w:tblInd w:w="-9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901"/>
        <w:gridCol w:w="733"/>
        <w:gridCol w:w="733"/>
        <w:gridCol w:w="3080"/>
        <w:gridCol w:w="2735"/>
      </w:tblGrid>
      <w:tr w14:paraId="3E1771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exac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D6F75CE">
            <w:pPr>
              <w:pStyle w:val="12"/>
              <w:kinsoku w:val="0"/>
              <w:overflowPunct w:val="0"/>
              <w:spacing w:before="78"/>
              <w:ind w:left="26"/>
              <w:jc w:val="center"/>
              <w:rPr>
                <w:rFonts w:hint="eastAsia"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序号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30C00F0">
            <w:pPr>
              <w:pStyle w:val="12"/>
              <w:kinsoku w:val="0"/>
              <w:overflowPunct w:val="0"/>
              <w:spacing w:before="78"/>
              <w:ind w:left="26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/>
              </w:rPr>
              <w:t>受试者编号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B03AB3B">
            <w:pPr>
              <w:pStyle w:val="12"/>
              <w:kinsoku w:val="0"/>
              <w:overflowPunct w:val="0"/>
              <w:spacing w:before="78"/>
              <w:ind w:left="26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/>
              </w:rPr>
              <w:t>发生日期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CD0DB28">
            <w:pPr>
              <w:pStyle w:val="12"/>
              <w:kinsoku w:val="0"/>
              <w:overflowPunct w:val="0"/>
              <w:spacing w:before="78"/>
              <w:ind w:left="26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/>
              </w:rPr>
              <w:t>发现日期</w:t>
            </w:r>
          </w:p>
        </w:tc>
        <w:tc>
          <w:tcPr>
            <w:tcW w:w="3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80738B4">
            <w:pPr>
              <w:pStyle w:val="12"/>
              <w:kinsoku w:val="0"/>
              <w:overflowPunct w:val="0"/>
              <w:spacing w:before="78"/>
              <w:ind w:left="26"/>
              <w:jc w:val="center"/>
              <w:rPr>
                <w:rFonts w:hint="eastAsia" w:ascii="宋体" w:hAnsi="宋体" w:eastAsia="宋体" w:cs="宋体"/>
                <w:sz w:val="20"/>
                <w:szCs w:val="22"/>
              </w:rPr>
            </w:pPr>
            <w:commentRangeStart w:id="0"/>
            <w:r>
              <w:rPr>
                <w:rFonts w:hint="eastAsia" w:ascii="宋体" w:hAnsi="宋体" w:eastAsia="宋体" w:cs="宋体"/>
                <w:sz w:val="20"/>
                <w:szCs w:val="22"/>
              </w:rPr>
              <w:t>事件描述</w:t>
            </w:r>
            <w:commentRangeEnd w:id="0"/>
            <w:r>
              <w:rPr>
                <w:rFonts w:hint="eastAsia" w:ascii="宋体" w:hAnsi="宋体" w:eastAsia="宋体" w:cs="宋体"/>
              </w:rPr>
              <w:commentReference w:id="0"/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8171534">
            <w:pPr>
              <w:pStyle w:val="12"/>
              <w:kinsoku w:val="0"/>
              <w:overflowPunct w:val="0"/>
              <w:spacing w:before="78"/>
              <w:ind w:left="27"/>
              <w:jc w:val="center"/>
              <w:rPr>
                <w:rFonts w:hint="eastAsia"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研究者</w:t>
            </w:r>
            <w:commentRangeStart w:id="1"/>
            <w:r>
              <w:rPr>
                <w:rFonts w:hint="eastAsia" w:ascii="宋体" w:hAnsi="宋体" w:eastAsia="宋体" w:cs="宋体"/>
                <w:sz w:val="20"/>
                <w:szCs w:val="22"/>
              </w:rPr>
              <w:t>采取措施</w:t>
            </w:r>
            <w:commentRangeEnd w:id="1"/>
            <w:r>
              <w:rPr>
                <w:rFonts w:hint="eastAsia" w:ascii="宋体" w:hAnsi="宋体" w:eastAsia="宋体" w:cs="宋体"/>
              </w:rPr>
              <w:commentReference w:id="1"/>
            </w:r>
            <w:r>
              <w:rPr>
                <w:rFonts w:hint="eastAsia" w:ascii="宋体" w:hAnsi="宋体" w:eastAsia="宋体" w:cs="宋体"/>
                <w:sz w:val="20"/>
                <w:szCs w:val="22"/>
              </w:rPr>
              <w:t>及改进措施</w:t>
            </w:r>
          </w:p>
        </w:tc>
      </w:tr>
      <w:tr w14:paraId="2F3FAF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exac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DCC0062">
            <w:pPr>
              <w:pStyle w:val="12"/>
              <w:kinsoku w:val="0"/>
              <w:overflowPunct w:val="0"/>
              <w:spacing w:before="118"/>
              <w:jc w:val="center"/>
              <w:rPr>
                <w:rFonts w:eastAsia="Times New Roman"/>
                <w:w w:val="110"/>
                <w:sz w:val="21"/>
                <w:szCs w:val="24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6102E710">
            <w:pPr>
              <w:pStyle w:val="12"/>
              <w:kinsoku w:val="0"/>
              <w:overflowPunct w:val="0"/>
              <w:spacing w:before="118"/>
              <w:jc w:val="center"/>
              <w:rPr>
                <w:rFonts w:eastAsia="Times New Roman"/>
                <w:w w:val="110"/>
                <w:sz w:val="21"/>
                <w:szCs w:val="24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0FDB5D3B">
            <w:pPr>
              <w:pStyle w:val="12"/>
              <w:kinsoku w:val="0"/>
              <w:overflowPunct w:val="0"/>
              <w:spacing w:before="118"/>
              <w:jc w:val="center"/>
              <w:rPr>
                <w:rFonts w:eastAsia="Times New Roman"/>
                <w:w w:val="110"/>
                <w:sz w:val="21"/>
                <w:szCs w:val="24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0D4028CD">
            <w:pPr>
              <w:pStyle w:val="12"/>
              <w:kinsoku w:val="0"/>
              <w:overflowPunct w:val="0"/>
              <w:spacing w:before="118"/>
              <w:jc w:val="center"/>
              <w:rPr>
                <w:rFonts w:eastAsia="Times New Roman"/>
                <w:w w:val="110"/>
                <w:sz w:val="21"/>
                <w:szCs w:val="24"/>
              </w:rPr>
            </w:pPr>
          </w:p>
        </w:tc>
        <w:tc>
          <w:tcPr>
            <w:tcW w:w="3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038011A4">
            <w:pPr>
              <w:pStyle w:val="12"/>
              <w:kinsoku w:val="0"/>
              <w:overflowPunct w:val="0"/>
              <w:spacing w:before="14" w:line="206" w:lineRule="exact"/>
              <w:ind w:left="26" w:right="100"/>
              <w:jc w:val="both"/>
              <w:rPr>
                <w:rFonts w:asciiTheme="minorEastAsia" w:hAnsiTheme="minorEastAsia" w:eastAsiaTheme="minorEastAsia"/>
                <w:sz w:val="20"/>
                <w:szCs w:val="22"/>
              </w:rPr>
            </w:pP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76AD56DA">
            <w:pPr>
              <w:pStyle w:val="12"/>
              <w:kinsoku w:val="0"/>
              <w:overflowPunct w:val="0"/>
              <w:rPr>
                <w:rFonts w:asciiTheme="minorEastAsia" w:hAnsiTheme="minorEastAsia" w:eastAsiaTheme="minorEastAsia"/>
                <w:sz w:val="20"/>
                <w:szCs w:val="22"/>
              </w:rPr>
            </w:pPr>
          </w:p>
        </w:tc>
      </w:tr>
    </w:tbl>
    <w:p w14:paraId="3FC17FCA">
      <w:pPr>
        <w:numPr>
          <w:ilvl w:val="0"/>
          <w:numId w:val="0"/>
        </w:numPr>
        <w:spacing w:line="360" w:lineRule="auto"/>
        <w:rPr>
          <w:rFonts w:hint="eastAsia" w:ascii="宋体" w:hAnsi="宋体" w:eastAsia="宋体"/>
          <w:b w:val="0"/>
          <w:bCs w:val="0"/>
          <w:sz w:val="24"/>
          <w:szCs w:val="28"/>
          <w:lang w:val="en-US" w:eastAsia="zh-CN"/>
        </w:rPr>
      </w:pPr>
    </w:p>
    <w:p w14:paraId="1F179AE6">
      <w:pPr>
        <w:rPr>
          <w:rFonts w:ascii="宋体" w:hAnsi="宋体" w:eastAsia="宋体"/>
          <w:b/>
          <w:bCs/>
          <w:sz w:val="24"/>
          <w:szCs w:val="28"/>
        </w:rPr>
      </w:pPr>
    </w:p>
    <w:p w14:paraId="29D125E7">
      <w:pPr>
        <w:numPr>
          <w:ilvl w:val="0"/>
          <w:numId w:val="1"/>
        </w:numPr>
        <w:rPr>
          <w:rFonts w:hint="eastAsia" w:ascii="宋体" w:hAnsi="宋体" w:eastAsia="宋体"/>
          <w:b/>
          <w:bCs/>
          <w:sz w:val="24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sz w:val="24"/>
          <w:szCs w:val="28"/>
          <w:lang w:val="en-US" w:eastAsia="zh-CN"/>
        </w:rPr>
        <w:t>轻微方案偏离汇总表（按季度汇总）</w:t>
      </w:r>
    </w:p>
    <w:p w14:paraId="0102BE69">
      <w:pPr>
        <w:numPr>
          <w:ilvl w:val="-1"/>
          <w:numId w:val="0"/>
        </w:numPr>
        <w:rPr>
          <w:rFonts w:hint="eastAsia" w:ascii="宋体" w:hAnsi="宋体" w:eastAsia="宋体"/>
          <w:b w:val="0"/>
          <w:bCs w:val="0"/>
          <w:sz w:val="24"/>
          <w:szCs w:val="28"/>
          <w:lang w:val="en-US" w:eastAsia="zh-CN"/>
        </w:rPr>
      </w:pPr>
    </w:p>
    <w:tbl>
      <w:tblPr>
        <w:tblStyle w:val="6"/>
        <w:tblW w:w="8809" w:type="dxa"/>
        <w:tblInd w:w="-4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882"/>
        <w:gridCol w:w="832"/>
        <w:gridCol w:w="654"/>
        <w:gridCol w:w="764"/>
        <w:gridCol w:w="2947"/>
        <w:gridCol w:w="2085"/>
        <w:tblGridChange w:id="0">
          <w:tblGrid>
            <w:gridCol w:w="262"/>
            <w:gridCol w:w="383"/>
            <w:gridCol w:w="203"/>
            <w:gridCol w:w="679"/>
            <w:gridCol w:w="455"/>
            <w:gridCol w:w="377"/>
            <w:gridCol w:w="654"/>
            <w:gridCol w:w="764"/>
            <w:gridCol w:w="2947"/>
            <w:gridCol w:w="2085"/>
          </w:tblGrid>
        </w:tblGridChange>
      </w:tblGrid>
      <w:tr w14:paraId="21786B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792" w:hRule="exac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E803EE7">
            <w:pPr>
              <w:pStyle w:val="12"/>
              <w:kinsoku w:val="0"/>
              <w:overflowPunct w:val="0"/>
              <w:spacing w:before="78"/>
              <w:ind w:left="26"/>
              <w:jc w:val="center"/>
              <w:rPr>
                <w:rFonts w:hint="eastAsia"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序号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7A45219">
            <w:pPr>
              <w:pStyle w:val="12"/>
              <w:kinsoku w:val="0"/>
              <w:overflowPunct w:val="0"/>
              <w:spacing w:before="78"/>
              <w:ind w:left="26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/>
              </w:rPr>
              <w:t>受试者编号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0D1151C">
            <w:pPr>
              <w:pStyle w:val="12"/>
              <w:kinsoku w:val="0"/>
              <w:overflowPunct w:val="0"/>
              <w:spacing w:before="78"/>
              <w:ind w:left="26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/>
              </w:rPr>
            </w:pPr>
            <w:commentRangeStart w:id="2"/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/>
              </w:rPr>
              <w:t>偏离类型</w:t>
            </w:r>
            <w:commentRangeEnd w:id="2"/>
            <w:r>
              <w:rPr>
                <w:rFonts w:hint="eastAsia" w:ascii="宋体" w:hAnsi="宋体" w:eastAsia="宋体" w:cs="宋体"/>
              </w:rPr>
              <w:commentReference w:id="2"/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7961BDF">
            <w:pPr>
              <w:pStyle w:val="12"/>
              <w:kinsoku w:val="0"/>
              <w:overflowPunct w:val="0"/>
              <w:spacing w:before="78"/>
              <w:ind w:left="26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/>
              </w:rPr>
              <w:t>发生日期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A232506">
            <w:pPr>
              <w:pStyle w:val="12"/>
              <w:kinsoku w:val="0"/>
              <w:overflowPunct w:val="0"/>
              <w:spacing w:before="78"/>
              <w:ind w:left="26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/>
              </w:rPr>
              <w:t>发现日期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E5FCBD7">
            <w:pPr>
              <w:pStyle w:val="12"/>
              <w:kinsoku w:val="0"/>
              <w:overflowPunct w:val="0"/>
              <w:spacing w:before="78"/>
              <w:ind w:left="26"/>
              <w:jc w:val="center"/>
              <w:rPr>
                <w:rFonts w:hint="eastAsia" w:ascii="宋体" w:hAnsi="宋体" w:eastAsia="宋体" w:cs="宋体"/>
                <w:sz w:val="20"/>
                <w:szCs w:val="22"/>
              </w:rPr>
            </w:pPr>
            <w:commentRangeStart w:id="3"/>
            <w:r>
              <w:rPr>
                <w:rFonts w:hint="eastAsia" w:ascii="宋体" w:hAnsi="宋体" w:eastAsia="宋体" w:cs="宋体"/>
                <w:sz w:val="20"/>
                <w:szCs w:val="22"/>
              </w:rPr>
              <w:t>事件描述</w:t>
            </w:r>
            <w:commentRangeEnd w:id="3"/>
            <w:r>
              <w:rPr>
                <w:rFonts w:hint="eastAsia" w:ascii="宋体" w:hAnsi="宋体" w:eastAsia="宋体" w:cs="宋体"/>
              </w:rPr>
              <w:commentReference w:id="3"/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AF3526D">
            <w:pPr>
              <w:pStyle w:val="12"/>
              <w:kinsoku w:val="0"/>
              <w:overflowPunct w:val="0"/>
              <w:spacing w:before="78"/>
              <w:ind w:left="27"/>
              <w:jc w:val="center"/>
              <w:rPr>
                <w:rFonts w:hint="eastAsia" w:ascii="宋体" w:hAnsi="宋体" w:eastAsia="宋体" w:cs="宋体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</w:rPr>
              <w:t>研究者</w:t>
            </w:r>
            <w:commentRangeStart w:id="4"/>
            <w:r>
              <w:rPr>
                <w:rFonts w:hint="eastAsia" w:ascii="宋体" w:hAnsi="宋体" w:eastAsia="宋体" w:cs="宋体"/>
                <w:sz w:val="20"/>
                <w:szCs w:val="22"/>
              </w:rPr>
              <w:t>采取措施</w:t>
            </w:r>
            <w:commentRangeEnd w:id="4"/>
            <w:r>
              <w:rPr>
                <w:rFonts w:hint="eastAsia" w:ascii="宋体" w:hAnsi="宋体" w:eastAsia="宋体" w:cs="宋体"/>
              </w:rPr>
              <w:commentReference w:id="4"/>
            </w:r>
            <w:r>
              <w:rPr>
                <w:rFonts w:hint="eastAsia" w:ascii="宋体" w:hAnsi="宋体" w:eastAsia="宋体" w:cs="宋体"/>
                <w:sz w:val="20"/>
                <w:szCs w:val="22"/>
              </w:rPr>
              <w:t>及改进措施</w:t>
            </w:r>
          </w:p>
        </w:tc>
      </w:tr>
      <w:tr w14:paraId="4B5B2B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801" w:hRule="exac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3409267">
            <w:pPr>
              <w:pStyle w:val="12"/>
              <w:kinsoku w:val="0"/>
              <w:overflowPunct w:val="0"/>
              <w:spacing w:before="118"/>
              <w:jc w:val="center"/>
              <w:rPr>
                <w:rFonts w:eastAsia="Times New Roman"/>
                <w:w w:val="110"/>
                <w:sz w:val="21"/>
                <w:szCs w:val="24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32A067E6">
            <w:pPr>
              <w:pStyle w:val="12"/>
              <w:kinsoku w:val="0"/>
              <w:overflowPunct w:val="0"/>
              <w:spacing w:before="118"/>
              <w:jc w:val="center"/>
              <w:rPr>
                <w:rFonts w:eastAsia="Times New Roman"/>
                <w:w w:val="110"/>
                <w:sz w:val="21"/>
                <w:szCs w:val="24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2C5F4E28">
            <w:pPr>
              <w:pStyle w:val="12"/>
              <w:kinsoku w:val="0"/>
              <w:overflowPunct w:val="0"/>
              <w:spacing w:before="118"/>
              <w:jc w:val="center"/>
              <w:rPr>
                <w:rFonts w:eastAsia="Times New Roman"/>
                <w:w w:val="110"/>
                <w:sz w:val="21"/>
                <w:szCs w:val="24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48C6D4DA">
            <w:pPr>
              <w:pStyle w:val="12"/>
              <w:kinsoku w:val="0"/>
              <w:overflowPunct w:val="0"/>
              <w:spacing w:before="118"/>
              <w:jc w:val="center"/>
              <w:rPr>
                <w:rFonts w:eastAsia="Times New Roman"/>
                <w:w w:val="110"/>
                <w:sz w:val="21"/>
                <w:szCs w:val="24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3FE10720">
            <w:pPr>
              <w:pStyle w:val="12"/>
              <w:kinsoku w:val="0"/>
              <w:overflowPunct w:val="0"/>
              <w:spacing w:before="118"/>
              <w:jc w:val="center"/>
              <w:rPr>
                <w:rFonts w:eastAsia="Times New Roman"/>
                <w:w w:val="110"/>
                <w:sz w:val="21"/>
                <w:szCs w:val="24"/>
              </w:rPr>
            </w:pP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5960F9EF">
            <w:pPr>
              <w:pStyle w:val="12"/>
              <w:kinsoku w:val="0"/>
              <w:overflowPunct w:val="0"/>
              <w:spacing w:before="14" w:line="206" w:lineRule="exact"/>
              <w:ind w:left="26" w:right="100"/>
              <w:jc w:val="both"/>
              <w:rPr>
                <w:rFonts w:asciiTheme="minorEastAsia" w:hAnsiTheme="minorEastAsia" w:eastAsiaTheme="minorEastAsia"/>
                <w:sz w:val="20"/>
                <w:szCs w:val="22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53688BB6">
            <w:pPr>
              <w:pStyle w:val="12"/>
              <w:kinsoku w:val="0"/>
              <w:overflowPunct w:val="0"/>
              <w:rPr>
                <w:rFonts w:asciiTheme="minorEastAsia" w:hAnsiTheme="minorEastAsia" w:eastAsiaTheme="minorEastAsia"/>
                <w:sz w:val="20"/>
                <w:szCs w:val="22"/>
              </w:rPr>
            </w:pPr>
          </w:p>
        </w:tc>
      </w:tr>
      <w:tr w14:paraId="2657FB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exac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8C722BF">
            <w:pPr>
              <w:pStyle w:val="12"/>
              <w:kinsoku w:val="0"/>
              <w:overflowPunct w:val="0"/>
              <w:spacing w:before="118"/>
              <w:jc w:val="center"/>
              <w:rPr>
                <w:rFonts w:eastAsia="Times New Roman"/>
                <w:w w:val="110"/>
                <w:sz w:val="21"/>
                <w:szCs w:val="24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6511B147">
            <w:pPr>
              <w:pStyle w:val="12"/>
              <w:kinsoku w:val="0"/>
              <w:overflowPunct w:val="0"/>
              <w:spacing w:before="118"/>
              <w:jc w:val="center"/>
              <w:rPr>
                <w:rFonts w:eastAsia="Times New Roman"/>
                <w:w w:val="110"/>
                <w:sz w:val="21"/>
                <w:szCs w:val="24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69831B8E">
            <w:pPr>
              <w:pStyle w:val="12"/>
              <w:kinsoku w:val="0"/>
              <w:overflowPunct w:val="0"/>
              <w:spacing w:before="118"/>
              <w:jc w:val="center"/>
              <w:rPr>
                <w:rFonts w:eastAsia="Times New Roman"/>
                <w:w w:val="110"/>
                <w:sz w:val="21"/>
                <w:szCs w:val="24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40F4ACF2">
            <w:pPr>
              <w:pStyle w:val="12"/>
              <w:kinsoku w:val="0"/>
              <w:overflowPunct w:val="0"/>
              <w:spacing w:before="118"/>
              <w:jc w:val="center"/>
              <w:rPr>
                <w:rFonts w:eastAsia="Times New Roman"/>
                <w:w w:val="110"/>
                <w:sz w:val="21"/>
                <w:szCs w:val="24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26DABF89">
            <w:pPr>
              <w:pStyle w:val="12"/>
              <w:kinsoku w:val="0"/>
              <w:overflowPunct w:val="0"/>
              <w:spacing w:before="118"/>
              <w:jc w:val="center"/>
              <w:rPr>
                <w:rFonts w:eastAsia="Times New Roman"/>
                <w:w w:val="110"/>
                <w:sz w:val="21"/>
                <w:szCs w:val="24"/>
              </w:rPr>
            </w:pP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2A9C7A12">
            <w:pPr>
              <w:pStyle w:val="12"/>
              <w:kinsoku w:val="0"/>
              <w:overflowPunct w:val="0"/>
              <w:spacing w:before="14" w:line="206" w:lineRule="exact"/>
              <w:ind w:left="26" w:right="100"/>
              <w:jc w:val="both"/>
              <w:rPr>
                <w:rFonts w:asciiTheme="minorEastAsia" w:hAnsiTheme="minorEastAsia" w:eastAsiaTheme="minorEastAsia"/>
                <w:sz w:val="20"/>
                <w:szCs w:val="22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26AE9374">
            <w:pPr>
              <w:pStyle w:val="12"/>
              <w:kinsoku w:val="0"/>
              <w:overflowPunct w:val="0"/>
              <w:rPr>
                <w:rFonts w:asciiTheme="minorEastAsia" w:hAnsiTheme="minorEastAsia" w:eastAsiaTheme="minorEastAsia"/>
                <w:sz w:val="20"/>
                <w:szCs w:val="22"/>
              </w:rPr>
            </w:pPr>
          </w:p>
        </w:tc>
      </w:tr>
    </w:tbl>
    <w:p w14:paraId="42A0C127">
      <w:pPr>
        <w:rPr>
          <w:rFonts w:ascii="宋体" w:hAnsi="宋体" w:eastAsia="宋体"/>
          <w:b/>
          <w:bCs/>
          <w:sz w:val="24"/>
          <w:szCs w:val="28"/>
        </w:rPr>
      </w:pPr>
    </w:p>
    <w:p w14:paraId="38B32B70">
      <w:pPr>
        <w:rPr>
          <w:rFonts w:ascii="宋体" w:hAnsi="宋体" w:eastAsia="宋体"/>
          <w:b/>
          <w:bCs/>
          <w:sz w:val="24"/>
          <w:szCs w:val="28"/>
        </w:rPr>
      </w:pPr>
    </w:p>
    <w:tbl>
      <w:tblPr>
        <w:tblStyle w:val="7"/>
        <w:tblW w:w="8891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7123"/>
      </w:tblGrid>
      <w:tr w14:paraId="41277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8" w:type="dxa"/>
          </w:tcPr>
          <w:p w14:paraId="17B16E7F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研究者签字</w:t>
            </w:r>
          </w:p>
        </w:tc>
        <w:tc>
          <w:tcPr>
            <w:tcW w:w="7123" w:type="dxa"/>
          </w:tcPr>
          <w:p w14:paraId="689924DE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7C084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8" w:type="dxa"/>
          </w:tcPr>
          <w:p w14:paraId="2B0B8193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日期</w:t>
            </w:r>
          </w:p>
        </w:tc>
        <w:tc>
          <w:tcPr>
            <w:tcW w:w="7123" w:type="dxa"/>
          </w:tcPr>
          <w:p w14:paraId="76EA1297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月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</w:t>
            </w:r>
          </w:p>
        </w:tc>
      </w:tr>
    </w:tbl>
    <w:p w14:paraId="161170F8">
      <w:pPr>
        <w:spacing w:line="360" w:lineRule="auto"/>
        <w:rPr>
          <w:rFonts w:ascii="宋体" w:hAnsi="宋体" w:eastAsia="宋体"/>
          <w:sz w:val="24"/>
          <w:szCs w:val="28"/>
        </w:rPr>
      </w:pPr>
    </w:p>
    <w:p w14:paraId="75C8F1CC"/>
    <w:p w14:paraId="1BA702EF"/>
    <w:sectPr>
      <w:pgSz w:w="11906" w:h="16838"/>
      <w:pgMar w:top="1418" w:right="1418" w:bottom="1418" w:left="1871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Administrator" w:date="2024-11-06T10:34:24Z" w:initials="A">
    <w:p w14:paraId="6FBFE2DF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eastAsia="宋体"/>
          <w:color w:val="000000" w:themeColor="text1"/>
          <w:lang w:val="en-US" w:eastAsia="zh-CN"/>
        </w:rPr>
      </w:pPr>
      <w:r>
        <w:rPr>
          <w:rFonts w:hint="eastAsia" w:cs="宋体"/>
          <w:b w:val="0"/>
          <w:bCs w:val="0"/>
          <w:i w:val="0"/>
          <w:iCs w:val="0"/>
          <w:color w:val="000000" w:themeColor="text1"/>
          <w:spacing w:val="0"/>
          <w:w w:val="100"/>
          <w:sz w:val="21"/>
          <w:szCs w:val="21"/>
          <w:vertAlign w:val="baseline"/>
          <w:lang w:val="en-US" w:eastAsia="zh-CN"/>
        </w:rPr>
        <w:t>XX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pacing w:val="0"/>
          <w:w w:val="100"/>
          <w:sz w:val="21"/>
          <w:szCs w:val="21"/>
          <w:vertAlign w:val="baseline"/>
        </w:rPr>
        <w:t>受试者出现违背方案时的详细情况及方案中何处对此是如何规定的</w:t>
      </w:r>
      <w:r>
        <w:rPr>
          <w:rFonts w:hint="eastAsia" w:cs="宋体"/>
          <w:b w:val="0"/>
          <w:bCs w:val="0"/>
          <w:i w:val="0"/>
          <w:iCs w:val="0"/>
          <w:color w:val="000000" w:themeColor="text1"/>
          <w:spacing w:val="0"/>
          <w:w w:val="100"/>
          <w:sz w:val="21"/>
          <w:szCs w:val="21"/>
          <w:vertAlign w:val="baseline"/>
          <w:lang w:val="en-US" w:eastAsia="zh-CN"/>
        </w:rPr>
        <w:t>等等</w:t>
      </w:r>
    </w:p>
    <w:p w14:paraId="4EF9E940">
      <w:pPr>
        <w:pStyle w:val="2"/>
      </w:pPr>
    </w:p>
  </w:comment>
  <w:comment w:id="1" w:author="Administrator" w:date="2024-11-06T10:51:01Z" w:initials="A">
    <w:p w14:paraId="24EC3D04">
      <w:pPr>
        <w:pStyle w:val="2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采取措施可以是计划或已采取的措施</w:t>
      </w:r>
    </w:p>
  </w:comment>
  <w:comment w:id="2" w:author="Administrator" w:date="2024-11-06T11:02:32Z" w:initials="A">
    <w:p w14:paraId="24D912EB">
      <w:pPr>
        <w:pStyle w:val="2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偏离类型：例如访视安排、试验检查等</w:t>
      </w:r>
    </w:p>
  </w:comment>
  <w:comment w:id="3" w:author="Administrator" w:date="2024-11-06T10:34:24Z" w:initials="A">
    <w:p w14:paraId="6E91F275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eastAsia="宋体"/>
          <w:color w:val="000000" w:themeColor="text1"/>
          <w:lang w:val="en-US" w:eastAsia="zh-CN"/>
        </w:rPr>
      </w:pPr>
      <w:r>
        <w:rPr>
          <w:rFonts w:hint="eastAsia" w:cs="宋体"/>
          <w:b w:val="0"/>
          <w:bCs w:val="0"/>
          <w:i w:val="0"/>
          <w:iCs w:val="0"/>
          <w:color w:val="000000" w:themeColor="text1"/>
          <w:spacing w:val="0"/>
          <w:w w:val="100"/>
          <w:sz w:val="21"/>
          <w:szCs w:val="21"/>
          <w:vertAlign w:val="baseline"/>
          <w:lang w:val="en-US" w:eastAsia="zh-CN"/>
        </w:rPr>
        <w:t>XX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pacing w:val="0"/>
          <w:w w:val="100"/>
          <w:sz w:val="21"/>
          <w:szCs w:val="21"/>
          <w:vertAlign w:val="baseline"/>
        </w:rPr>
        <w:t>受试者出现违背方案时的详细情况及方案中何处对此是如何规定的</w:t>
      </w:r>
      <w:r>
        <w:rPr>
          <w:rFonts w:hint="eastAsia" w:cs="宋体"/>
          <w:b w:val="0"/>
          <w:bCs w:val="0"/>
          <w:i w:val="0"/>
          <w:iCs w:val="0"/>
          <w:color w:val="000000" w:themeColor="text1"/>
          <w:spacing w:val="0"/>
          <w:w w:val="100"/>
          <w:sz w:val="21"/>
          <w:szCs w:val="21"/>
          <w:vertAlign w:val="baseline"/>
          <w:lang w:val="en-US" w:eastAsia="zh-CN"/>
        </w:rPr>
        <w:t>等等</w:t>
      </w:r>
    </w:p>
    <w:p w14:paraId="4CBF128B">
      <w:pPr>
        <w:pStyle w:val="2"/>
      </w:pPr>
    </w:p>
  </w:comment>
  <w:comment w:id="4" w:author="Administrator" w:date="2024-11-06T10:51:01Z" w:initials="A">
    <w:p w14:paraId="2C4AE383">
      <w:pPr>
        <w:pStyle w:val="2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采取措施可以是计划或已采取的措施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4EF9E940" w15:done="0"/>
  <w15:commentEx w15:paraId="24EC3D04" w15:done="0"/>
  <w15:commentEx w15:paraId="24D912EB" w15:done="0"/>
  <w15:commentEx w15:paraId="4CBF128B" w15:done="0"/>
  <w15:commentEx w15:paraId="2C4AE383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333B45"/>
    <w:multiLevelType w:val="singleLevel"/>
    <w:tmpl w:val="F4333B4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JjMDM3YzZmYjM4NjJjMDNjZGUyM2NkMDJmYmNiZDQifQ=="/>
  </w:docVars>
  <w:rsids>
    <w:rsidRoot w:val="00D87945"/>
    <w:rsid w:val="0068444A"/>
    <w:rsid w:val="009A0EEC"/>
    <w:rsid w:val="00BC3A53"/>
    <w:rsid w:val="00D87945"/>
    <w:rsid w:val="00FA77AD"/>
    <w:rsid w:val="055B455C"/>
    <w:rsid w:val="05FD272A"/>
    <w:rsid w:val="0D847672"/>
    <w:rsid w:val="1BEA723A"/>
    <w:rsid w:val="1C9F0025"/>
    <w:rsid w:val="1F817318"/>
    <w:rsid w:val="216B6728"/>
    <w:rsid w:val="21FF3314"/>
    <w:rsid w:val="22511DC1"/>
    <w:rsid w:val="288C2497"/>
    <w:rsid w:val="29DC66DC"/>
    <w:rsid w:val="2AF619F2"/>
    <w:rsid w:val="2BAE3DE1"/>
    <w:rsid w:val="321712FB"/>
    <w:rsid w:val="3D4A76E1"/>
    <w:rsid w:val="409C2332"/>
    <w:rsid w:val="49B17BD4"/>
    <w:rsid w:val="49FE3D2D"/>
    <w:rsid w:val="4AC65B9B"/>
    <w:rsid w:val="4B4D6D1A"/>
    <w:rsid w:val="4BD034A7"/>
    <w:rsid w:val="4F9667B6"/>
    <w:rsid w:val="53EE64C2"/>
    <w:rsid w:val="5C700ABB"/>
    <w:rsid w:val="5D9B1B67"/>
    <w:rsid w:val="5D9F0F2C"/>
    <w:rsid w:val="5EAF519E"/>
    <w:rsid w:val="61154C74"/>
    <w:rsid w:val="6B1C1E0E"/>
    <w:rsid w:val="77083B8D"/>
    <w:rsid w:val="78CA2EA9"/>
    <w:rsid w:val="79045F98"/>
    <w:rsid w:val="7F653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autoSpaceDE/>
      <w:autoSpaceDN/>
      <w:adjustRightInd/>
      <w:spacing w:before="100" w:beforeAutospacing="1" w:after="100" w:afterAutospacing="1"/>
    </w:pPr>
    <w:rPr>
      <w:rFonts w:ascii="宋体" w:hAnsi="宋体" w:cs="宋体"/>
      <w:szCs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semiHidden/>
    <w:qFormat/>
    <w:uiPriority w:val="99"/>
    <w:rPr>
      <w:sz w:val="18"/>
      <w:szCs w:val="18"/>
    </w:rPr>
  </w:style>
  <w:style w:type="paragraph" w:customStyle="1" w:styleId="12">
    <w:name w:val="Table Paragraph"/>
    <w:basedOn w:val="1"/>
    <w:unhideWhenUsed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701</Words>
  <Characters>719</Characters>
  <Lines>2</Lines>
  <Paragraphs>1</Paragraphs>
  <TotalTime>0</TotalTime>
  <ScaleCrop>false</ScaleCrop>
  <LinksUpToDate>false</LinksUpToDate>
  <CharactersWithSpaces>731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2021-06-27T10:27:00Z</dcterms:created>
  <dc:creator> </dc:creator>
  <cp:lastModifiedBy>许秀君</cp:lastModifiedBy>
  <dcterms:modified xsi:type="dcterms:W3CDTF">2024-11-12T07:02:16Z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103E553E8AEE47F695096EF8900E6B4D_12</vt:lpwstr>
  </property>
</Properties>
</file>