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 w:val="left" w:pos="6660"/>
        </w:tabs>
        <w:spacing w:line="1600" w:lineRule="atLeast"/>
        <w:rPr>
          <w:rFonts w:hint="eastAsia" w:ascii="仿宋" w:hAnsi="仿宋" w:eastAsia="仿宋" w:cs="仿宋"/>
          <w:b/>
          <w:color w:val="000000"/>
          <w:sz w:val="72"/>
          <w:szCs w:val="72"/>
        </w:rPr>
      </w:pPr>
    </w:p>
    <w:p>
      <w:pPr>
        <w:tabs>
          <w:tab w:val="left" w:pos="420"/>
          <w:tab w:val="left" w:pos="6660"/>
        </w:tabs>
        <w:spacing w:line="1600" w:lineRule="atLeast"/>
        <w:jc w:val="center"/>
        <w:rPr>
          <w:rFonts w:hint="eastAsia" w:ascii="仿宋" w:hAnsi="仿宋" w:eastAsia="仿宋" w:cs="仿宋"/>
          <w:b/>
          <w:color w:val="000000"/>
          <w:sz w:val="72"/>
          <w:szCs w:val="72"/>
        </w:rPr>
      </w:pPr>
      <w:r>
        <w:rPr>
          <w:rFonts w:hint="eastAsia" w:ascii="仿宋" w:hAnsi="仿宋" w:eastAsia="仿宋" w:cs="仿宋"/>
          <w:b/>
          <w:color w:val="000000"/>
          <w:sz w:val="72"/>
          <w:szCs w:val="72"/>
        </w:rPr>
        <w:t>惠州市第三人民医院</w:t>
      </w:r>
    </w:p>
    <w:p>
      <w:pPr>
        <w:tabs>
          <w:tab w:val="left" w:pos="420"/>
          <w:tab w:val="left" w:pos="6660"/>
        </w:tabs>
        <w:spacing w:line="1600" w:lineRule="atLeast"/>
        <w:jc w:val="center"/>
        <w:rPr>
          <w:rFonts w:hint="eastAsia" w:ascii="仿宋" w:hAnsi="仿宋" w:eastAsia="仿宋" w:cs="仿宋"/>
          <w:b/>
          <w:color w:val="000000"/>
          <w:sz w:val="72"/>
          <w:szCs w:val="72"/>
        </w:rPr>
      </w:pPr>
      <w:r>
        <w:rPr>
          <w:rFonts w:hint="eastAsia" w:ascii="仿宋" w:hAnsi="仿宋" w:eastAsia="仿宋" w:cs="仿宋"/>
          <w:b/>
          <w:color w:val="000000"/>
          <w:sz w:val="72"/>
          <w:szCs w:val="72"/>
        </w:rPr>
        <w:t xml:space="preserve"> 院内比选文件</w:t>
      </w:r>
    </w:p>
    <w:p>
      <w:pPr>
        <w:pStyle w:val="2"/>
        <w:numPr>
          <w:ilvl w:val="0"/>
          <w:numId w:val="0"/>
        </w:numPr>
        <w:ind w:leftChars="0"/>
        <w:rPr>
          <w:rFonts w:hint="eastAsia"/>
        </w:rPr>
      </w:pPr>
    </w:p>
    <w:p>
      <w:pPr>
        <w:spacing w:line="500" w:lineRule="exact"/>
        <w:jc w:val="center"/>
        <w:rPr>
          <w:rFonts w:hint="eastAsia" w:ascii="仿宋" w:hAnsi="仿宋" w:eastAsia="仿宋" w:cs="仿宋"/>
          <w:bCs/>
          <w:color w:val="000000"/>
          <w:sz w:val="28"/>
          <w:szCs w:val="28"/>
        </w:rPr>
      </w:pPr>
    </w:p>
    <w:p>
      <w:pPr>
        <w:spacing w:line="500" w:lineRule="exact"/>
        <w:jc w:val="center"/>
        <w:rPr>
          <w:rFonts w:hint="eastAsia" w:ascii="仿宋" w:hAnsi="仿宋" w:eastAsia="仿宋" w:cs="仿宋"/>
          <w:bCs/>
          <w:color w:val="000000"/>
          <w:sz w:val="28"/>
          <w:szCs w:val="28"/>
        </w:rPr>
      </w:pPr>
    </w:p>
    <w:p>
      <w:pPr>
        <w:spacing w:line="500" w:lineRule="exact"/>
        <w:jc w:val="left"/>
        <w:rPr>
          <w:rFonts w:hint="eastAsia" w:ascii="仿宋" w:hAnsi="仿宋" w:eastAsia="仿宋" w:cs="仿宋"/>
          <w:b/>
          <w:color w:val="000000"/>
          <w:sz w:val="28"/>
          <w:szCs w:val="28"/>
          <w:lang w:eastAsia="zh-CN"/>
        </w:rPr>
      </w:pPr>
      <w:r>
        <w:rPr>
          <w:rFonts w:hint="eastAsia" w:ascii="仿宋" w:hAnsi="仿宋" w:eastAsia="仿宋" w:cs="仿宋"/>
          <w:b/>
          <w:color w:val="000000"/>
          <w:sz w:val="28"/>
          <w:szCs w:val="28"/>
        </w:rPr>
        <w:t>项目名称：</w:t>
      </w:r>
      <w:bookmarkStart w:id="0" w:name="OLE_LINK1"/>
      <w:r>
        <w:rPr>
          <w:rFonts w:hint="eastAsia" w:ascii="仿宋" w:hAnsi="仿宋" w:eastAsia="仿宋" w:cs="仿宋"/>
          <w:b/>
          <w:color w:val="000000"/>
          <w:sz w:val="28"/>
          <w:szCs w:val="28"/>
          <w:lang w:eastAsia="zh-CN"/>
        </w:rPr>
        <w:t>惠州市第三人民医院高级心肺复苏及除颤模拟人等教学设备一批采购项目</w:t>
      </w:r>
    </w:p>
    <w:bookmarkEnd w:id="0"/>
    <w:p>
      <w:pPr>
        <w:spacing w:line="500" w:lineRule="exact"/>
        <w:jc w:val="left"/>
        <w:rPr>
          <w:rFonts w:hint="eastAsia" w:ascii="仿宋" w:hAnsi="仿宋" w:eastAsia="仿宋" w:cs="仿宋"/>
          <w:b/>
          <w:color w:val="000000"/>
          <w:sz w:val="28"/>
          <w:szCs w:val="28"/>
          <w:lang w:eastAsia="zh-CN"/>
        </w:rPr>
      </w:pPr>
      <w:r>
        <w:rPr>
          <w:rFonts w:hint="eastAsia" w:ascii="仿宋" w:hAnsi="仿宋" w:eastAsia="仿宋" w:cs="仿宋"/>
          <w:b/>
          <w:color w:val="000000"/>
          <w:sz w:val="28"/>
          <w:szCs w:val="28"/>
        </w:rPr>
        <w:t>项目编号：</w:t>
      </w:r>
      <w:r>
        <w:rPr>
          <w:rFonts w:hint="eastAsia" w:ascii="仿宋" w:hAnsi="仿宋" w:eastAsia="仿宋" w:cs="仿宋"/>
          <w:b/>
          <w:color w:val="000000"/>
          <w:sz w:val="28"/>
          <w:szCs w:val="28"/>
          <w:lang w:eastAsia="zh-CN"/>
        </w:rPr>
        <w:t>SY12025008</w:t>
      </w: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r>
        <w:rPr>
          <w:rFonts w:hint="eastAsia" w:ascii="仿宋" w:hAnsi="仿宋" w:eastAsia="仿宋" w:cs="仿宋"/>
          <w:b/>
          <w:color w:val="000000"/>
          <w:sz w:val="32"/>
          <w:szCs w:val="32"/>
        </w:rPr>
        <w:t>招采中心编制</w:t>
      </w:r>
    </w:p>
    <w:p>
      <w:pPr>
        <w:rPr>
          <w:rFonts w:hint="eastAsia" w:ascii="仿宋" w:hAnsi="仿宋" w:eastAsia="仿宋" w:cs="仿宋"/>
          <w:b/>
          <w:color w:val="000000"/>
          <w:sz w:val="32"/>
          <w:szCs w:val="32"/>
        </w:rPr>
      </w:pPr>
    </w:p>
    <w:p>
      <w:pPr>
        <w:jc w:val="center"/>
        <w:rPr>
          <w:rFonts w:hint="eastAsia" w:ascii="仿宋" w:hAnsi="仿宋" w:eastAsia="仿宋" w:cs="仿宋"/>
          <w:b/>
          <w:bCs/>
          <w:color w:val="000000"/>
          <w:sz w:val="52"/>
          <w:szCs w:val="52"/>
        </w:rPr>
        <w:sectPr>
          <w:headerReference r:id="rId3" w:type="default"/>
          <w:pgSz w:w="11906" w:h="16838"/>
          <w:pgMar w:top="1440" w:right="1800" w:bottom="1440" w:left="1800" w:header="851" w:footer="992" w:gutter="0"/>
          <w:cols w:space="720" w:num="1"/>
          <w:docGrid w:type="lines" w:linePitch="312" w:charSpace="0"/>
        </w:sectPr>
      </w:pPr>
    </w:p>
    <w:p>
      <w:pPr>
        <w:jc w:val="center"/>
        <w:rPr>
          <w:rFonts w:hint="eastAsia" w:ascii="仿宋" w:hAnsi="仿宋" w:eastAsia="仿宋" w:cs="仿宋"/>
          <w:b/>
          <w:bCs/>
          <w:caps/>
          <w:color w:val="000000"/>
          <w:sz w:val="28"/>
          <w:szCs w:val="28"/>
        </w:rPr>
      </w:pPr>
      <w:r>
        <w:rPr>
          <w:rFonts w:hint="eastAsia" w:ascii="仿宋" w:hAnsi="仿宋" w:eastAsia="仿宋" w:cs="仿宋"/>
          <w:b/>
          <w:bCs/>
          <w:color w:val="000000"/>
          <w:sz w:val="52"/>
          <w:szCs w:val="52"/>
        </w:rPr>
        <w:t>目      录</w:t>
      </w:r>
      <w:r>
        <w:rPr>
          <w:rFonts w:hint="eastAsia" w:ascii="仿宋" w:hAnsi="仿宋" w:eastAsia="仿宋" w:cs="仿宋"/>
          <w:b/>
          <w:bCs/>
          <w:caps/>
          <w:color w:val="000000"/>
          <w:sz w:val="52"/>
          <w:szCs w:val="52"/>
        </w:rPr>
        <w:br w:type="textWrapping"/>
      </w:r>
    </w:p>
    <w:p>
      <w:pPr>
        <w:pStyle w:val="24"/>
        <w:tabs>
          <w:tab w:val="right" w:leader="dot" w:pos="9174"/>
        </w:tabs>
        <w:spacing w:line="360" w:lineRule="auto"/>
        <w:rPr>
          <w:rFonts w:hint="eastAsia" w:ascii="仿宋" w:hAnsi="仿宋" w:eastAsia="仿宋" w:cs="仿宋"/>
          <w:b/>
          <w:bCs/>
          <w:color w:val="000000"/>
          <w:sz w:val="36"/>
          <w:szCs w:val="36"/>
        </w:rPr>
      </w:pPr>
      <w:r>
        <w:rPr>
          <w:rFonts w:hint="eastAsia" w:ascii="仿宋" w:hAnsi="仿宋" w:eastAsia="仿宋" w:cs="仿宋"/>
          <w:b/>
          <w:bCs/>
          <w:color w:val="000000"/>
          <w:sz w:val="36"/>
          <w:szCs w:val="36"/>
        </w:rPr>
        <w:t>第一部分  比选邀请函</w:t>
      </w:r>
    </w:p>
    <w:p>
      <w:pPr>
        <w:rPr>
          <w:rFonts w:hint="eastAsia" w:ascii="仿宋" w:hAnsi="仿宋" w:eastAsia="仿宋" w:cs="仿宋"/>
          <w:b/>
          <w:bCs/>
          <w:color w:val="000000"/>
          <w:sz w:val="36"/>
          <w:szCs w:val="36"/>
        </w:rPr>
      </w:pPr>
    </w:p>
    <w:p>
      <w:pPr>
        <w:rPr>
          <w:rFonts w:hint="eastAsia" w:ascii="仿宋" w:hAnsi="仿宋" w:eastAsia="仿宋" w:cs="仿宋"/>
          <w:b/>
          <w:bCs/>
          <w:color w:val="000000"/>
          <w:sz w:val="36"/>
          <w:szCs w:val="36"/>
        </w:rPr>
      </w:pPr>
      <w:r>
        <w:rPr>
          <w:rFonts w:hint="eastAsia" w:ascii="仿宋" w:hAnsi="仿宋" w:eastAsia="仿宋" w:cs="仿宋"/>
          <w:b/>
          <w:bCs/>
          <w:color w:val="000000"/>
          <w:sz w:val="36"/>
          <w:szCs w:val="36"/>
        </w:rPr>
        <w:t>第二部分  采购项目内容</w:t>
      </w:r>
    </w:p>
    <w:p>
      <w:pPr>
        <w:rPr>
          <w:rFonts w:hint="eastAsia" w:ascii="仿宋" w:hAnsi="仿宋" w:eastAsia="仿宋" w:cs="仿宋"/>
          <w:b/>
          <w:bCs/>
          <w:color w:val="000000"/>
          <w:sz w:val="36"/>
          <w:szCs w:val="36"/>
        </w:rPr>
      </w:pPr>
    </w:p>
    <w:p>
      <w:pPr>
        <w:rPr>
          <w:rFonts w:hint="eastAsia" w:ascii="仿宋" w:hAnsi="仿宋" w:eastAsia="仿宋" w:cs="仿宋"/>
          <w:b/>
          <w:bCs/>
          <w:color w:val="000000"/>
          <w:sz w:val="36"/>
          <w:szCs w:val="36"/>
        </w:rPr>
      </w:pPr>
      <w:r>
        <w:rPr>
          <w:rFonts w:hint="eastAsia" w:ascii="仿宋" w:hAnsi="仿宋" w:eastAsia="仿宋" w:cs="仿宋"/>
          <w:b/>
          <w:bCs/>
          <w:color w:val="000000"/>
          <w:sz w:val="36"/>
          <w:szCs w:val="36"/>
        </w:rPr>
        <w:t>第三部分  供应商须知</w:t>
      </w:r>
    </w:p>
    <w:p>
      <w:pPr>
        <w:rPr>
          <w:rFonts w:hint="eastAsia" w:ascii="仿宋" w:hAnsi="仿宋" w:eastAsia="仿宋" w:cs="仿宋"/>
          <w:b/>
          <w:bCs/>
          <w:color w:val="000000"/>
          <w:sz w:val="36"/>
          <w:szCs w:val="36"/>
        </w:rPr>
      </w:pPr>
    </w:p>
    <w:p>
      <w:pPr>
        <w:rPr>
          <w:rFonts w:hint="eastAsia" w:ascii="仿宋" w:hAnsi="仿宋" w:eastAsia="仿宋" w:cs="仿宋"/>
          <w:b/>
          <w:bCs/>
          <w:color w:val="000000"/>
          <w:sz w:val="36"/>
          <w:szCs w:val="36"/>
        </w:rPr>
      </w:pPr>
      <w:r>
        <w:rPr>
          <w:rFonts w:hint="eastAsia" w:ascii="仿宋" w:hAnsi="仿宋" w:eastAsia="仿宋" w:cs="仿宋"/>
          <w:b/>
          <w:bCs/>
          <w:color w:val="000000"/>
          <w:sz w:val="36"/>
          <w:szCs w:val="36"/>
        </w:rPr>
        <w:t>第四部分  合同书格式</w:t>
      </w:r>
    </w:p>
    <w:p>
      <w:pPr>
        <w:rPr>
          <w:rFonts w:hint="eastAsia" w:ascii="仿宋" w:hAnsi="仿宋" w:eastAsia="仿宋" w:cs="仿宋"/>
          <w:b/>
          <w:bCs/>
          <w:color w:val="000000"/>
          <w:sz w:val="36"/>
          <w:szCs w:val="36"/>
        </w:rPr>
      </w:pPr>
    </w:p>
    <w:p>
      <w:pPr>
        <w:rPr>
          <w:rFonts w:hint="eastAsia" w:ascii="仿宋" w:hAnsi="仿宋" w:eastAsia="仿宋" w:cs="仿宋"/>
          <w:b/>
          <w:bCs/>
          <w:color w:val="000000"/>
          <w:sz w:val="36"/>
          <w:szCs w:val="36"/>
        </w:rPr>
      </w:pPr>
      <w:r>
        <w:rPr>
          <w:rFonts w:hint="eastAsia" w:ascii="仿宋" w:hAnsi="仿宋" w:eastAsia="仿宋" w:cs="仿宋"/>
          <w:b/>
          <w:bCs/>
          <w:color w:val="000000"/>
          <w:sz w:val="36"/>
          <w:szCs w:val="36"/>
        </w:rPr>
        <w:t>第五部分  响应文件格式</w:t>
      </w: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jc w:val="center"/>
        <w:rPr>
          <w:rFonts w:hint="eastAsia" w:ascii="仿宋" w:hAnsi="仿宋" w:eastAsia="仿宋" w:cs="仿宋"/>
          <w:b/>
          <w:color w:val="000000"/>
          <w:sz w:val="32"/>
          <w:szCs w:val="32"/>
        </w:rPr>
      </w:pPr>
    </w:p>
    <w:p>
      <w:pPr>
        <w:spacing w:line="360" w:lineRule="auto"/>
        <w:rPr>
          <w:rFonts w:hint="eastAsia" w:ascii="仿宋" w:hAnsi="仿宋" w:eastAsia="仿宋" w:cs="仿宋"/>
          <w:b/>
          <w:color w:val="000000"/>
          <w:kern w:val="0"/>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p>
      <w:pPr>
        <w:spacing w:line="420" w:lineRule="exact"/>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第一部分 比选邀请函</w:t>
      </w:r>
    </w:p>
    <w:p>
      <w:pPr>
        <w:spacing w:line="420" w:lineRule="exact"/>
        <w:rPr>
          <w:rFonts w:hint="eastAsia" w:ascii="仿宋" w:hAnsi="仿宋" w:eastAsia="仿宋" w:cs="仿宋"/>
          <w:color w:val="000000"/>
          <w:kern w:val="0"/>
          <w:sz w:val="24"/>
        </w:rPr>
      </w:pPr>
      <w:r>
        <w:rPr>
          <w:rFonts w:hint="eastAsia" w:ascii="仿宋" w:hAnsi="仿宋" w:eastAsia="仿宋" w:cs="仿宋"/>
          <w:color w:val="000000"/>
          <w:kern w:val="0"/>
          <w:sz w:val="24"/>
        </w:rPr>
        <w:t>各（潜在）供应商:</w:t>
      </w:r>
    </w:p>
    <w:p>
      <w:pPr>
        <w:spacing w:line="42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lang w:eastAsia="zh-CN"/>
        </w:rPr>
        <w:t>惠州市第三人民医院高级心肺复苏及除颤模拟人等教学设备一批采购项目</w:t>
      </w:r>
      <w:r>
        <w:rPr>
          <w:rFonts w:hint="eastAsia" w:ascii="仿宋" w:hAnsi="仿宋" w:eastAsia="仿宋" w:cs="仿宋"/>
          <w:color w:val="000000"/>
          <w:sz w:val="24"/>
        </w:rPr>
        <w:t>进行院内比选采购，欢迎符合资格条件的供应商参加。</w:t>
      </w:r>
    </w:p>
    <w:p>
      <w:pPr>
        <w:numPr>
          <w:ilvl w:val="0"/>
          <w:numId w:val="3"/>
        </w:numPr>
        <w:spacing w:line="42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项目编号：</w:t>
      </w:r>
      <w:r>
        <w:rPr>
          <w:rFonts w:hint="eastAsia" w:ascii="仿宋" w:hAnsi="仿宋" w:eastAsia="仿宋" w:cs="仿宋"/>
          <w:color w:val="000000"/>
          <w:sz w:val="24"/>
          <w:lang w:eastAsia="zh-CN"/>
        </w:rPr>
        <w:t>SY12025008</w:t>
      </w:r>
    </w:p>
    <w:p>
      <w:pPr>
        <w:spacing w:line="42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二、项目名称：</w:t>
      </w:r>
      <w:r>
        <w:rPr>
          <w:rFonts w:hint="eastAsia" w:ascii="仿宋" w:hAnsi="仿宋" w:eastAsia="仿宋" w:cs="仿宋"/>
          <w:color w:val="000000"/>
          <w:sz w:val="24"/>
          <w:lang w:eastAsia="zh-CN"/>
        </w:rPr>
        <w:t>惠州市第三人民医院</w:t>
      </w:r>
      <w:bookmarkStart w:id="1" w:name="OLE_LINK7"/>
      <w:r>
        <w:rPr>
          <w:rFonts w:hint="eastAsia" w:ascii="仿宋" w:hAnsi="仿宋" w:eastAsia="仿宋" w:cs="仿宋"/>
          <w:color w:val="000000"/>
          <w:sz w:val="24"/>
          <w:lang w:eastAsia="zh-CN"/>
        </w:rPr>
        <w:t>高级心肺复苏及除颤模拟人等教学设备一批</w:t>
      </w:r>
      <w:bookmarkEnd w:id="1"/>
      <w:r>
        <w:rPr>
          <w:rFonts w:hint="eastAsia" w:ascii="仿宋" w:hAnsi="仿宋" w:eastAsia="仿宋" w:cs="仿宋"/>
          <w:color w:val="000000"/>
          <w:sz w:val="24"/>
          <w:lang w:eastAsia="zh-CN"/>
        </w:rPr>
        <w:t>采购项目</w:t>
      </w:r>
    </w:p>
    <w:p>
      <w:pPr>
        <w:autoSpaceDE w:val="0"/>
        <w:autoSpaceDN w:val="0"/>
        <w:spacing w:line="440" w:lineRule="exact"/>
        <w:ind w:firstLine="480" w:firstLineChars="200"/>
        <w:jc w:val="left"/>
        <w:rPr>
          <w:rFonts w:hint="eastAsia" w:ascii="仿宋" w:hAnsi="仿宋" w:eastAsia="仿宋" w:cs="仿宋"/>
          <w:color w:val="000000"/>
          <w:sz w:val="24"/>
          <w:lang w:val="zh-CN"/>
        </w:rPr>
      </w:pPr>
      <w:r>
        <w:rPr>
          <w:rFonts w:hint="eastAsia" w:ascii="仿宋" w:hAnsi="仿宋" w:eastAsia="仿宋" w:cs="仿宋"/>
          <w:color w:val="000000"/>
          <w:sz w:val="24"/>
          <w:lang w:val="zh-CN"/>
        </w:rPr>
        <w:t>三、采购项目标的及预算：</w:t>
      </w:r>
    </w:p>
    <w:p>
      <w:pPr>
        <w:pStyle w:val="2"/>
        <w:numPr>
          <w:ilvl w:val="0"/>
          <w:numId w:val="0"/>
        </w:numPr>
        <w:ind w:leftChars="0"/>
        <w:rPr>
          <w:rFonts w:hint="eastAsia"/>
          <w:lang w:val="zh-CN"/>
        </w:rPr>
      </w:pPr>
    </w:p>
    <w:tbl>
      <w:tblPr>
        <w:tblStyle w:val="31"/>
        <w:tblW w:w="7623" w:type="dxa"/>
        <w:jc w:val="center"/>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2709"/>
        <w:gridCol w:w="729"/>
        <w:gridCol w:w="785"/>
        <w:gridCol w:w="1093"/>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jc w:val="center"/>
        </w:trPr>
        <w:tc>
          <w:tcPr>
            <w:tcW w:w="938" w:type="dxa"/>
            <w:noWrap w:val="0"/>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宋体"/>
                <w:bCs/>
                <w:kern w:val="0"/>
                <w:sz w:val="24"/>
              </w:rPr>
            </w:pPr>
            <w:r>
              <w:rPr>
                <w:rFonts w:hint="eastAsia" w:ascii="仿宋_GB2312" w:hAnsi="宋体" w:eastAsia="仿宋_GB2312" w:cs="宋体"/>
                <w:bCs/>
                <w:kern w:val="0"/>
                <w:sz w:val="24"/>
              </w:rPr>
              <w:t>序号</w:t>
            </w:r>
          </w:p>
        </w:tc>
        <w:tc>
          <w:tcPr>
            <w:tcW w:w="2709" w:type="dxa"/>
            <w:noWrap w:val="0"/>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宋体"/>
                <w:bCs/>
                <w:kern w:val="0"/>
                <w:sz w:val="24"/>
              </w:rPr>
            </w:pPr>
            <w:r>
              <w:rPr>
                <w:rFonts w:hint="eastAsia" w:ascii="仿宋_GB2312" w:hAnsi="宋体" w:eastAsia="仿宋_GB2312" w:cs="宋体"/>
                <w:bCs/>
                <w:kern w:val="0"/>
                <w:sz w:val="24"/>
              </w:rPr>
              <w:t>标的名称</w:t>
            </w:r>
          </w:p>
        </w:tc>
        <w:tc>
          <w:tcPr>
            <w:tcW w:w="729" w:type="dxa"/>
            <w:noWrap w:val="0"/>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宋体"/>
                <w:bCs/>
                <w:kern w:val="0"/>
                <w:sz w:val="24"/>
              </w:rPr>
            </w:pPr>
            <w:r>
              <w:rPr>
                <w:rFonts w:hint="eastAsia" w:ascii="仿宋_GB2312" w:hAnsi="宋体" w:eastAsia="仿宋_GB2312" w:cs="宋体"/>
                <w:bCs/>
                <w:kern w:val="0"/>
                <w:sz w:val="24"/>
              </w:rPr>
              <w:t>数量</w:t>
            </w:r>
          </w:p>
        </w:tc>
        <w:tc>
          <w:tcPr>
            <w:tcW w:w="785" w:type="dxa"/>
            <w:noWrap w:val="0"/>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宋体"/>
                <w:bCs/>
                <w:kern w:val="0"/>
                <w:sz w:val="24"/>
              </w:rPr>
            </w:pPr>
            <w:r>
              <w:rPr>
                <w:rFonts w:hint="eastAsia" w:ascii="仿宋_GB2312" w:hAnsi="宋体" w:eastAsia="仿宋_GB2312" w:cs="宋体"/>
                <w:bCs/>
                <w:kern w:val="0"/>
                <w:sz w:val="24"/>
              </w:rPr>
              <w:t>单位</w:t>
            </w:r>
          </w:p>
        </w:tc>
        <w:tc>
          <w:tcPr>
            <w:tcW w:w="1093" w:type="dxa"/>
            <w:noWrap w:val="0"/>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宋体"/>
                <w:bCs/>
                <w:kern w:val="0"/>
                <w:sz w:val="24"/>
              </w:rPr>
            </w:pPr>
            <w:r>
              <w:rPr>
                <w:rFonts w:hint="eastAsia" w:ascii="仿宋_GB2312" w:hAnsi="宋体" w:eastAsia="仿宋_GB2312" w:cs="宋体"/>
                <w:bCs/>
                <w:kern w:val="0"/>
                <w:sz w:val="24"/>
              </w:rPr>
              <w:t>单价</w:t>
            </w:r>
          </w:p>
          <w:p>
            <w:pPr>
              <w:keepNext w:val="0"/>
              <w:keepLines w:val="0"/>
              <w:widowControl/>
              <w:suppressLineNumbers w:val="0"/>
              <w:spacing w:before="0" w:beforeAutospacing="0" w:after="0" w:afterAutospacing="0"/>
              <w:ind w:left="0" w:right="0"/>
              <w:jc w:val="center"/>
              <w:rPr>
                <w:rFonts w:hint="default" w:ascii="仿宋_GB2312" w:hAnsi="宋体" w:eastAsia="仿宋_GB2312" w:cs="宋体"/>
                <w:bCs/>
                <w:kern w:val="0"/>
                <w:sz w:val="24"/>
              </w:rPr>
            </w:pPr>
            <w:r>
              <w:rPr>
                <w:rFonts w:hint="eastAsia" w:ascii="仿宋_GB2312" w:hAnsi="宋体" w:eastAsia="仿宋_GB2312" w:cs="宋体"/>
                <w:bCs/>
                <w:kern w:val="0"/>
                <w:sz w:val="24"/>
              </w:rPr>
              <w:t>（元）</w:t>
            </w:r>
          </w:p>
        </w:tc>
        <w:tc>
          <w:tcPr>
            <w:tcW w:w="1369" w:type="dxa"/>
            <w:noWrap w:val="0"/>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宋体"/>
                <w:bCs/>
                <w:kern w:val="0"/>
                <w:sz w:val="24"/>
              </w:rPr>
            </w:pPr>
            <w:r>
              <w:rPr>
                <w:rFonts w:hint="eastAsia" w:ascii="仿宋_GB2312" w:hAnsi="宋体" w:eastAsia="仿宋_GB2312" w:cs="宋体"/>
                <w:bCs/>
                <w:kern w:val="0"/>
                <w:sz w:val="24"/>
              </w:rPr>
              <w:t>小计</w:t>
            </w:r>
          </w:p>
          <w:p>
            <w:pPr>
              <w:keepNext w:val="0"/>
              <w:keepLines w:val="0"/>
              <w:widowControl/>
              <w:suppressLineNumbers w:val="0"/>
              <w:spacing w:before="0" w:beforeAutospacing="0" w:after="0" w:afterAutospacing="0"/>
              <w:ind w:left="0" w:right="0"/>
              <w:jc w:val="center"/>
              <w:rPr>
                <w:rFonts w:hint="default" w:ascii="仿宋_GB2312" w:hAnsi="宋体" w:eastAsia="仿宋_GB2312" w:cs="宋体"/>
                <w:bCs/>
                <w:kern w:val="0"/>
                <w:sz w:val="24"/>
              </w:rPr>
            </w:pPr>
            <w:r>
              <w:rPr>
                <w:rFonts w:hint="eastAsia" w:ascii="仿宋_GB2312" w:hAnsi="宋体" w:eastAsia="仿宋_GB2312" w:cs="宋体"/>
                <w:bCs/>
                <w:kern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38" w:type="dxa"/>
            <w:noWrap w:val="0"/>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Times New Roman"/>
                <w:bCs/>
                <w:caps/>
                <w:sz w:val="24"/>
              </w:rPr>
            </w:pPr>
            <w:r>
              <w:rPr>
                <w:rFonts w:hint="eastAsia" w:ascii="仿宋_GB2312" w:hAnsi="宋体" w:eastAsia="仿宋_GB2312" w:cs="Times New Roman"/>
                <w:bCs/>
                <w:caps/>
                <w:sz w:val="24"/>
              </w:rPr>
              <w:t>1</w:t>
            </w:r>
          </w:p>
        </w:tc>
        <w:tc>
          <w:tcPr>
            <w:tcW w:w="2709" w:type="dxa"/>
            <w:noWrap/>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宋体"/>
                <w:bCs/>
                <w:kern w:val="0"/>
                <w:sz w:val="24"/>
              </w:rPr>
            </w:pPr>
            <w:r>
              <w:rPr>
                <w:rFonts w:hint="eastAsia" w:ascii="仿宋" w:hAnsi="仿宋" w:eastAsia="仿宋" w:cs="仿宋"/>
                <w:color w:val="000000"/>
                <w:sz w:val="24"/>
                <w:lang w:eastAsia="zh-CN"/>
              </w:rPr>
              <w:t>高级心肺复苏及除颤模拟人等教学设备一批</w:t>
            </w:r>
          </w:p>
        </w:tc>
        <w:tc>
          <w:tcPr>
            <w:tcW w:w="729" w:type="dxa"/>
            <w:noWrap w:val="0"/>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宋体"/>
                <w:bCs/>
                <w:kern w:val="0"/>
                <w:sz w:val="24"/>
                <w:lang w:val="en-US" w:eastAsia="zh-CN"/>
              </w:rPr>
            </w:pPr>
            <w:r>
              <w:rPr>
                <w:rFonts w:hint="eastAsia" w:ascii="仿宋_GB2312" w:hAnsi="宋体" w:eastAsia="仿宋_GB2312" w:cs="宋体"/>
                <w:bCs/>
                <w:kern w:val="0"/>
                <w:sz w:val="24"/>
                <w:lang w:val="en-US" w:eastAsia="zh-CN"/>
              </w:rPr>
              <w:t>1</w:t>
            </w:r>
          </w:p>
        </w:tc>
        <w:tc>
          <w:tcPr>
            <w:tcW w:w="785" w:type="dxa"/>
            <w:noWrap w:val="0"/>
            <w:vAlign w:val="center"/>
          </w:tcPr>
          <w:p>
            <w:pPr>
              <w:keepNext w:val="0"/>
              <w:keepLines w:val="0"/>
              <w:widowControl/>
              <w:suppressLineNumbers w:val="0"/>
              <w:spacing w:before="0" w:beforeAutospacing="0" w:after="0" w:afterAutospacing="0"/>
              <w:ind w:left="0" w:right="0"/>
              <w:jc w:val="center"/>
              <w:rPr>
                <w:rFonts w:hint="eastAsia" w:ascii="仿宋_GB2312" w:hAnsi="宋体" w:eastAsia="仿宋_GB2312" w:cs="宋体"/>
                <w:bCs/>
                <w:kern w:val="0"/>
                <w:sz w:val="24"/>
                <w:lang w:eastAsia="zh-CN"/>
              </w:rPr>
            </w:pPr>
            <w:r>
              <w:rPr>
                <w:rFonts w:hint="eastAsia" w:ascii="仿宋_GB2312" w:hAnsi="宋体" w:eastAsia="仿宋_GB2312" w:cs="宋体"/>
                <w:bCs/>
                <w:kern w:val="0"/>
                <w:sz w:val="24"/>
                <w:lang w:eastAsia="zh-CN"/>
              </w:rPr>
              <w:t>批</w:t>
            </w:r>
          </w:p>
        </w:tc>
        <w:tc>
          <w:tcPr>
            <w:tcW w:w="1093" w:type="dxa"/>
            <w:noWrap w:val="0"/>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宋体"/>
                <w:bCs/>
                <w:kern w:val="0"/>
                <w:sz w:val="24"/>
                <w:lang w:val="en-US" w:eastAsia="zh-CN"/>
              </w:rPr>
            </w:pPr>
            <w:bookmarkStart w:id="2" w:name="OLE_LINK32"/>
            <w:r>
              <w:rPr>
                <w:rFonts w:hint="eastAsia" w:ascii="仿宋_GB2312" w:hAnsi="宋体" w:eastAsia="仿宋_GB2312" w:cs="宋体"/>
                <w:bCs/>
                <w:kern w:val="0"/>
                <w:sz w:val="24"/>
                <w:lang w:val="en-US" w:eastAsia="zh-CN"/>
              </w:rPr>
              <w:t>51950</w:t>
            </w:r>
            <w:bookmarkEnd w:id="2"/>
          </w:p>
        </w:tc>
        <w:tc>
          <w:tcPr>
            <w:tcW w:w="1369" w:type="dxa"/>
            <w:noWrap w:val="0"/>
            <w:vAlign w:val="center"/>
          </w:tcPr>
          <w:p>
            <w:pPr>
              <w:keepNext w:val="0"/>
              <w:keepLines w:val="0"/>
              <w:widowControl/>
              <w:suppressLineNumbers w:val="0"/>
              <w:spacing w:before="0" w:beforeAutospacing="0" w:after="0" w:afterAutospacing="0"/>
              <w:ind w:left="0" w:right="0"/>
              <w:jc w:val="center"/>
              <w:rPr>
                <w:rFonts w:hint="default" w:ascii="仿宋_GB2312" w:hAnsi="宋体" w:eastAsia="仿宋_GB2312" w:cs="宋体"/>
                <w:bCs/>
                <w:kern w:val="0"/>
                <w:sz w:val="24"/>
                <w:lang w:val="en-US" w:eastAsia="zh-CN"/>
              </w:rPr>
            </w:pPr>
            <w:r>
              <w:rPr>
                <w:rFonts w:hint="eastAsia" w:ascii="仿宋_GB2312" w:hAnsi="宋体" w:eastAsia="仿宋_GB2312" w:cs="宋体"/>
                <w:bCs/>
                <w:kern w:val="0"/>
                <w:sz w:val="24"/>
                <w:lang w:val="en-US" w:eastAsia="zh-CN"/>
              </w:rPr>
              <w:t>51950</w:t>
            </w:r>
          </w:p>
        </w:tc>
      </w:tr>
    </w:tbl>
    <w:p>
      <w:pPr>
        <w:spacing w:line="420" w:lineRule="exact"/>
        <w:rPr>
          <w:rFonts w:hint="eastAsia" w:ascii="仿宋" w:hAnsi="仿宋" w:eastAsia="仿宋" w:cs="仿宋"/>
          <w:color w:val="000000"/>
          <w:sz w:val="24"/>
        </w:rPr>
      </w:pPr>
    </w:p>
    <w:p>
      <w:pPr>
        <w:spacing w:line="420" w:lineRule="exact"/>
        <w:ind w:firstLine="480" w:firstLineChars="200"/>
        <w:rPr>
          <w:rFonts w:hint="eastAsia" w:ascii="仿宋" w:hAnsi="仿宋" w:eastAsia="仿宋" w:cs="仿宋"/>
          <w:color w:val="000000"/>
          <w:sz w:val="24"/>
        </w:rPr>
      </w:pPr>
      <w:r>
        <w:rPr>
          <w:rFonts w:hint="eastAsia" w:ascii="仿宋" w:hAnsi="仿宋" w:eastAsia="仿宋" w:cs="仿宋"/>
          <w:color w:val="000000"/>
          <w:sz w:val="24"/>
        </w:rPr>
        <w:t>详细技术规范请参阅比选文件中的采购项目内容。如超过采购预算，将导致报价无效。</w:t>
      </w:r>
    </w:p>
    <w:p>
      <w:pPr>
        <w:widowControl/>
        <w:shd w:val="clear" w:color="auto" w:fill="FFFFFF"/>
        <w:spacing w:before="15" w:afterAutospacing="1"/>
        <w:ind w:firstLine="48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sz w:val="24"/>
        </w:rPr>
        <w:t>四、符合资格的供应商应当在</w:t>
      </w:r>
      <w:r>
        <w:rPr>
          <w:rFonts w:hint="eastAsia" w:ascii="仿宋" w:hAnsi="仿宋" w:eastAsia="仿宋" w:cs="仿宋"/>
          <w:color w:val="000000"/>
          <w:sz w:val="24"/>
          <w:lang w:eastAsia="zh-CN"/>
        </w:rPr>
        <w:t>2025</w:t>
      </w:r>
      <w:r>
        <w:rPr>
          <w:rFonts w:hint="eastAsia" w:ascii="仿宋" w:hAnsi="仿宋" w:eastAsia="仿宋" w:cs="仿宋"/>
          <w:color w:val="000000"/>
          <w:sz w:val="24"/>
        </w:rPr>
        <w:t>年</w:t>
      </w:r>
      <w:r>
        <w:rPr>
          <w:rFonts w:hint="eastAsia" w:ascii="仿宋" w:hAnsi="仿宋" w:eastAsia="仿宋" w:cs="仿宋"/>
          <w:color w:val="000000"/>
          <w:sz w:val="24"/>
          <w:lang w:val="en-US" w:eastAsia="zh-CN"/>
        </w:rPr>
        <w:t xml:space="preserve"> 4 </w:t>
      </w:r>
      <w:r>
        <w:rPr>
          <w:rFonts w:hint="eastAsia" w:ascii="仿宋" w:hAnsi="仿宋" w:eastAsia="仿宋" w:cs="仿宋"/>
          <w:color w:val="000000"/>
          <w:sz w:val="24"/>
        </w:rPr>
        <w:t>月</w:t>
      </w:r>
      <w:r>
        <w:rPr>
          <w:rFonts w:hint="eastAsia" w:ascii="仿宋" w:hAnsi="仿宋" w:eastAsia="仿宋" w:cs="仿宋"/>
          <w:color w:val="000000"/>
          <w:sz w:val="24"/>
          <w:lang w:val="en-US" w:eastAsia="zh-CN"/>
        </w:rPr>
        <w:t xml:space="preserve"> 8</w:t>
      </w:r>
      <w:r>
        <w:rPr>
          <w:rFonts w:hint="eastAsia" w:ascii="仿宋" w:hAnsi="仿宋" w:eastAsia="仿宋" w:cs="仿宋"/>
          <w:color w:val="000000"/>
          <w:sz w:val="24"/>
        </w:rPr>
        <w:t>日起至202</w:t>
      </w:r>
      <w:r>
        <w:rPr>
          <w:rFonts w:hint="eastAsia" w:ascii="仿宋" w:hAnsi="仿宋" w:eastAsia="仿宋" w:cs="仿宋"/>
          <w:color w:val="000000"/>
          <w:sz w:val="24"/>
          <w:lang w:val="en-US" w:eastAsia="zh-CN"/>
        </w:rPr>
        <w:t>5</w:t>
      </w:r>
      <w:r>
        <w:rPr>
          <w:rFonts w:hint="eastAsia" w:ascii="仿宋" w:hAnsi="仿宋" w:eastAsia="仿宋" w:cs="仿宋"/>
          <w:color w:val="000000"/>
          <w:sz w:val="24"/>
        </w:rPr>
        <w:t>年</w:t>
      </w:r>
      <w:r>
        <w:rPr>
          <w:rFonts w:hint="eastAsia" w:ascii="仿宋" w:hAnsi="仿宋" w:eastAsia="仿宋" w:cs="仿宋"/>
          <w:color w:val="000000"/>
          <w:sz w:val="24"/>
          <w:lang w:val="en-US" w:eastAsia="zh-CN"/>
        </w:rPr>
        <w:t xml:space="preserve">  4 </w:t>
      </w:r>
      <w:r>
        <w:rPr>
          <w:rFonts w:hint="eastAsia" w:ascii="仿宋" w:hAnsi="仿宋" w:eastAsia="仿宋" w:cs="仿宋"/>
          <w:color w:val="000000"/>
          <w:sz w:val="24"/>
        </w:rPr>
        <w:t>月</w:t>
      </w:r>
      <w:r>
        <w:rPr>
          <w:rFonts w:hint="eastAsia" w:ascii="仿宋" w:hAnsi="仿宋" w:eastAsia="仿宋" w:cs="仿宋"/>
          <w:color w:val="000000"/>
          <w:sz w:val="24"/>
          <w:lang w:val="en-US" w:eastAsia="zh-CN"/>
        </w:rPr>
        <w:t xml:space="preserve"> 14</w:t>
      </w:r>
      <w:r>
        <w:rPr>
          <w:rFonts w:hint="eastAsia" w:ascii="仿宋" w:hAnsi="仿宋" w:eastAsia="仿宋" w:cs="仿宋"/>
          <w:color w:val="000000"/>
          <w:sz w:val="24"/>
        </w:rPr>
        <w:t>日（上午08:00-12:00，下午14:30-17:00，法定节假日除外）到</w:t>
      </w:r>
      <w:r>
        <w:rPr>
          <w:rFonts w:hint="eastAsia" w:ascii="仿宋" w:hAnsi="仿宋" w:eastAsia="仿宋" w:cs="仿宋"/>
          <w:color w:val="000000"/>
          <w:sz w:val="24"/>
          <w:lang w:val="zh-CN"/>
        </w:rPr>
        <w:t>惠州市第三人民医院招采中心报名，比选</w:t>
      </w:r>
      <w:r>
        <w:rPr>
          <w:rFonts w:hint="eastAsia" w:ascii="仿宋" w:hAnsi="仿宋" w:eastAsia="仿宋" w:cs="仿宋"/>
          <w:color w:val="000000"/>
          <w:sz w:val="24"/>
        </w:rPr>
        <w:t>文件自行在官网下载。</w:t>
      </w:r>
      <w:r>
        <w:rPr>
          <w:rFonts w:hint="eastAsia" w:ascii="仿宋" w:hAnsi="仿宋" w:eastAsia="仿宋" w:cs="仿宋"/>
          <w:color w:val="000000"/>
          <w:kern w:val="0"/>
          <w:sz w:val="24"/>
          <w:shd w:val="clear" w:color="auto" w:fill="FFFFFF"/>
          <w:lang w:bidi="ar"/>
        </w:rPr>
        <w:t>参加本项目报名的供应商须提供以下资料（每个包组）一份（报名资料的项目名称、项目编号以比选文件为准）；要求提供复印件的均须带原件核查，法定代表人身份证除外；所有资料的扫描件以U盘为载体提交，拷贝后退还U盘：</w:t>
      </w:r>
    </w:p>
    <w:p>
      <w:pPr>
        <w:widowControl/>
        <w:shd w:val="clear" w:color="auto" w:fill="FFFFFF"/>
        <w:spacing w:before="15" w:afterAutospacing="1"/>
        <w:ind w:firstLine="48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（1）法定代表人证明书、法人授权委托书（加盖公章的原件）。</w:t>
      </w:r>
    </w:p>
    <w:p>
      <w:pPr>
        <w:widowControl/>
        <w:shd w:val="clear" w:color="auto" w:fill="FFFFFF"/>
        <w:spacing w:before="15" w:afterAutospacing="1"/>
        <w:ind w:firstLine="48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（2）法定代表人、被授权人身份证（加盖公章的复印件）。</w:t>
      </w:r>
    </w:p>
    <w:p>
      <w:pPr>
        <w:widowControl/>
        <w:shd w:val="clear" w:color="auto" w:fill="FFFFFF"/>
        <w:spacing w:before="15" w:afterAutospacing="1"/>
        <w:ind w:firstLine="48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（3）三证合一的营业执照副本或事业单位法人证书副本（加盖公章的复印件）。</w:t>
      </w:r>
    </w:p>
    <w:p>
      <w:pPr>
        <w:widowControl/>
        <w:shd w:val="clear" w:color="auto" w:fill="FFFFFF"/>
        <w:spacing w:before="15" w:afterAutospacing="1"/>
        <w:ind w:firstLine="48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（4）参加招标采购活动前三年内，在经营活动中无重大违法记录的声明函（加盖公章的原件）。</w:t>
      </w:r>
    </w:p>
    <w:p>
      <w:pPr>
        <w:spacing w:line="420" w:lineRule="exact"/>
        <w:ind w:firstLine="504" w:firstLineChars="210"/>
        <w:rPr>
          <w:rFonts w:hint="eastAsia" w:ascii="仿宋" w:hAnsi="仿宋" w:eastAsia="仿宋" w:cs="仿宋"/>
          <w:color w:val="000000"/>
          <w:sz w:val="24"/>
        </w:rPr>
      </w:pPr>
      <w:r>
        <w:rPr>
          <w:rFonts w:hint="eastAsia" w:ascii="仿宋" w:hAnsi="仿宋" w:eastAsia="仿宋" w:cs="仿宋"/>
          <w:color w:val="000000"/>
          <w:kern w:val="0"/>
          <w:sz w:val="24"/>
          <w:shd w:val="clear" w:color="auto" w:fill="FFFFFF"/>
          <w:lang w:bidi="ar"/>
        </w:rPr>
        <w:t>（5）分公司投标的供应商，需提供总公司的营业执照副本及授权书（加盖公章的复印件）。</w:t>
      </w:r>
    </w:p>
    <w:p>
      <w:pPr>
        <w:spacing w:line="420" w:lineRule="exact"/>
        <w:ind w:firstLine="504" w:firstLineChars="210"/>
        <w:rPr>
          <w:rFonts w:hint="eastAsia" w:ascii="仿宋" w:hAnsi="仿宋" w:eastAsia="仿宋" w:cs="仿宋"/>
          <w:color w:val="000000"/>
          <w:sz w:val="24"/>
        </w:rPr>
      </w:pPr>
      <w:r>
        <w:rPr>
          <w:rFonts w:hint="eastAsia" w:ascii="仿宋" w:hAnsi="仿宋" w:eastAsia="仿宋" w:cs="仿宋"/>
          <w:color w:val="000000"/>
          <w:sz w:val="24"/>
        </w:rPr>
        <w:t>同一品牌的产品可有多家响应供应商参与竞争，但只作为一家响应供应商计算，具体详见评审确定。</w:t>
      </w:r>
    </w:p>
    <w:p>
      <w:pPr>
        <w:pStyle w:val="2"/>
        <w:numPr>
          <w:ilvl w:val="0"/>
          <w:numId w:val="0"/>
        </w:numPr>
        <w:rPr>
          <w:rFonts w:eastAsia="仿宋"/>
        </w:rPr>
      </w:pPr>
      <w:r>
        <w:rPr>
          <w:rFonts w:hint="eastAsia" w:ascii="仿宋" w:hAnsi="仿宋" w:eastAsia="仿宋" w:cs="仿宋"/>
          <w:color w:val="000000"/>
          <w:sz w:val="24"/>
        </w:rPr>
        <w:t xml:space="preserve">    （6）若文件签署为被授权人的，需提供被授权人近6个月内任意一个月购买社保的记录。</w:t>
      </w:r>
    </w:p>
    <w:p>
      <w:pPr>
        <w:spacing w:line="420" w:lineRule="exact"/>
        <w:ind w:firstLine="504" w:firstLineChars="210"/>
        <w:rPr>
          <w:rFonts w:hint="eastAsia" w:ascii="仿宋" w:hAnsi="仿宋" w:eastAsia="仿宋" w:cs="仿宋"/>
          <w:color w:val="000000"/>
          <w:sz w:val="24"/>
        </w:rPr>
      </w:pPr>
      <w:r>
        <w:rPr>
          <w:rFonts w:hint="eastAsia" w:ascii="仿宋" w:hAnsi="仿宋" w:eastAsia="仿宋" w:cs="仿宋"/>
          <w:color w:val="000000"/>
          <w:sz w:val="24"/>
        </w:rPr>
        <w:t>五、响应文件递交截止时间：202</w:t>
      </w:r>
      <w:r>
        <w:rPr>
          <w:rFonts w:hint="eastAsia" w:ascii="仿宋" w:hAnsi="仿宋" w:eastAsia="仿宋" w:cs="仿宋"/>
          <w:color w:val="000000"/>
          <w:sz w:val="24"/>
          <w:lang w:val="en-US" w:eastAsia="zh-CN"/>
        </w:rPr>
        <w:t>5</w:t>
      </w:r>
      <w:r>
        <w:rPr>
          <w:rFonts w:hint="eastAsia" w:ascii="仿宋" w:hAnsi="仿宋" w:eastAsia="仿宋" w:cs="仿宋"/>
          <w:color w:val="000000"/>
          <w:sz w:val="24"/>
        </w:rPr>
        <w:t>年</w:t>
      </w:r>
      <w:r>
        <w:rPr>
          <w:rFonts w:hint="eastAsia" w:ascii="仿宋" w:hAnsi="仿宋" w:eastAsia="仿宋" w:cs="仿宋"/>
          <w:color w:val="000000"/>
          <w:sz w:val="24"/>
          <w:lang w:val="en-US" w:eastAsia="zh-CN"/>
        </w:rPr>
        <w:t xml:space="preserve"> 4 </w:t>
      </w:r>
      <w:r>
        <w:rPr>
          <w:rFonts w:hint="eastAsia" w:ascii="仿宋" w:hAnsi="仿宋" w:eastAsia="仿宋" w:cs="仿宋"/>
          <w:color w:val="000000"/>
          <w:sz w:val="24"/>
        </w:rPr>
        <w:t>月</w:t>
      </w:r>
      <w:r>
        <w:rPr>
          <w:rFonts w:hint="eastAsia" w:ascii="仿宋" w:hAnsi="仿宋" w:eastAsia="仿宋" w:cs="仿宋"/>
          <w:color w:val="000000"/>
          <w:sz w:val="24"/>
          <w:lang w:val="en-US" w:eastAsia="zh-CN"/>
        </w:rPr>
        <w:t xml:space="preserve"> 15 </w:t>
      </w:r>
      <w:r>
        <w:rPr>
          <w:rFonts w:hint="eastAsia" w:ascii="仿宋" w:hAnsi="仿宋" w:eastAsia="仿宋" w:cs="仿宋"/>
          <w:color w:val="000000"/>
          <w:sz w:val="24"/>
        </w:rPr>
        <w:t>日15时00分（北京时间）</w:t>
      </w:r>
    </w:p>
    <w:p>
      <w:pPr>
        <w:spacing w:line="420" w:lineRule="exact"/>
        <w:ind w:firstLine="504" w:firstLineChars="210"/>
        <w:rPr>
          <w:rFonts w:hint="eastAsia" w:ascii="仿宋" w:hAnsi="仿宋" w:eastAsia="仿宋" w:cs="仿宋"/>
          <w:color w:val="000000"/>
          <w:sz w:val="24"/>
        </w:rPr>
      </w:pPr>
      <w:r>
        <w:rPr>
          <w:rFonts w:hint="eastAsia" w:ascii="仿宋" w:hAnsi="仿宋" w:eastAsia="仿宋" w:cs="仿宋"/>
          <w:color w:val="000000"/>
          <w:sz w:val="24"/>
        </w:rPr>
        <w:t>六、响应文件送达地点：</w:t>
      </w:r>
      <w:r>
        <w:rPr>
          <w:rFonts w:hint="eastAsia" w:ascii="仿宋" w:hAnsi="仿宋" w:eastAsia="仿宋" w:cs="仿宋"/>
          <w:color w:val="000000"/>
          <w:sz w:val="24"/>
          <w:lang w:val="zh-CN"/>
        </w:rPr>
        <w:t>惠州市惠城区</w:t>
      </w:r>
      <w:r>
        <w:rPr>
          <w:rFonts w:hint="eastAsia" w:ascii="仿宋" w:hAnsi="仿宋" w:eastAsia="仿宋" w:cs="仿宋"/>
          <w:color w:val="000000"/>
          <w:sz w:val="24"/>
        </w:rPr>
        <w:t xml:space="preserve">学背街1号招采中心。                </w:t>
      </w:r>
    </w:p>
    <w:p>
      <w:pPr>
        <w:spacing w:line="420" w:lineRule="exact"/>
        <w:ind w:firstLine="504" w:firstLineChars="210"/>
        <w:rPr>
          <w:rFonts w:hint="eastAsia" w:ascii="仿宋" w:hAnsi="仿宋" w:eastAsia="仿宋" w:cs="仿宋"/>
          <w:color w:val="000000"/>
          <w:sz w:val="24"/>
        </w:rPr>
      </w:pPr>
      <w:r>
        <w:rPr>
          <w:rFonts w:hint="eastAsia" w:ascii="仿宋" w:hAnsi="仿宋" w:eastAsia="仿宋" w:cs="仿宋"/>
          <w:color w:val="000000"/>
          <w:sz w:val="24"/>
        </w:rPr>
        <w:t>七、比选时间：202</w:t>
      </w:r>
      <w:r>
        <w:rPr>
          <w:rFonts w:hint="eastAsia" w:ascii="仿宋" w:hAnsi="仿宋" w:eastAsia="仿宋" w:cs="仿宋"/>
          <w:color w:val="000000"/>
          <w:sz w:val="24"/>
          <w:lang w:val="en-US" w:eastAsia="zh-CN"/>
        </w:rPr>
        <w:t>5</w:t>
      </w:r>
      <w:r>
        <w:rPr>
          <w:rFonts w:hint="eastAsia" w:ascii="仿宋" w:hAnsi="仿宋" w:eastAsia="仿宋" w:cs="仿宋"/>
          <w:color w:val="000000"/>
          <w:sz w:val="24"/>
        </w:rPr>
        <w:t>年</w:t>
      </w:r>
      <w:r>
        <w:rPr>
          <w:rFonts w:hint="eastAsia" w:ascii="仿宋" w:hAnsi="仿宋" w:eastAsia="仿宋" w:cs="仿宋"/>
          <w:color w:val="000000"/>
          <w:sz w:val="24"/>
          <w:lang w:val="en-US" w:eastAsia="zh-CN"/>
        </w:rPr>
        <w:t xml:space="preserve"> 4 </w:t>
      </w:r>
      <w:r>
        <w:rPr>
          <w:rFonts w:hint="eastAsia" w:ascii="仿宋" w:hAnsi="仿宋" w:eastAsia="仿宋" w:cs="仿宋"/>
          <w:color w:val="000000"/>
          <w:sz w:val="24"/>
        </w:rPr>
        <w:t>月</w:t>
      </w:r>
      <w:r>
        <w:rPr>
          <w:rFonts w:hint="eastAsia" w:ascii="仿宋" w:hAnsi="仿宋" w:eastAsia="仿宋" w:cs="仿宋"/>
          <w:color w:val="000000"/>
          <w:sz w:val="24"/>
          <w:lang w:val="en-US" w:eastAsia="zh-CN"/>
        </w:rPr>
        <w:t xml:space="preserve"> 15 </w:t>
      </w:r>
      <w:r>
        <w:rPr>
          <w:rFonts w:hint="eastAsia" w:ascii="仿宋" w:hAnsi="仿宋" w:eastAsia="仿宋" w:cs="仿宋"/>
          <w:color w:val="000000"/>
          <w:sz w:val="24"/>
        </w:rPr>
        <w:t>日15时00分（北京时间）</w:t>
      </w:r>
    </w:p>
    <w:p>
      <w:pPr>
        <w:spacing w:line="420" w:lineRule="exact"/>
        <w:ind w:firstLine="504" w:firstLineChars="210"/>
        <w:rPr>
          <w:rFonts w:hint="eastAsia" w:ascii="仿宋" w:hAnsi="仿宋" w:eastAsia="仿宋" w:cs="仿宋"/>
          <w:color w:val="000000"/>
          <w:sz w:val="24"/>
        </w:rPr>
      </w:pPr>
      <w:r>
        <w:rPr>
          <w:rFonts w:hint="eastAsia" w:ascii="仿宋" w:hAnsi="仿宋" w:eastAsia="仿宋" w:cs="仿宋"/>
          <w:color w:val="000000"/>
          <w:sz w:val="24"/>
        </w:rPr>
        <w:t>八、比选地点：</w:t>
      </w:r>
      <w:r>
        <w:rPr>
          <w:rFonts w:hint="eastAsia" w:ascii="仿宋" w:hAnsi="仿宋" w:eastAsia="仿宋" w:cs="仿宋"/>
          <w:color w:val="000000"/>
          <w:sz w:val="24"/>
          <w:lang w:val="zh-CN"/>
        </w:rPr>
        <w:t>惠州市惠城区</w:t>
      </w:r>
      <w:r>
        <w:rPr>
          <w:rFonts w:hint="eastAsia" w:ascii="仿宋" w:hAnsi="仿宋" w:eastAsia="仿宋" w:cs="仿宋"/>
          <w:color w:val="000000"/>
          <w:sz w:val="24"/>
        </w:rPr>
        <w:t xml:space="preserve">学背街1号招采中心。                       </w:t>
      </w:r>
    </w:p>
    <w:p>
      <w:pPr>
        <w:spacing w:line="420" w:lineRule="exact"/>
        <w:rPr>
          <w:rFonts w:hint="eastAsia" w:ascii="仿宋" w:hAnsi="仿宋" w:eastAsia="仿宋" w:cs="仿宋"/>
          <w:color w:val="000000"/>
          <w:sz w:val="24"/>
        </w:rPr>
      </w:pPr>
      <w:r>
        <w:rPr>
          <w:rFonts w:hint="eastAsia" w:ascii="仿宋" w:hAnsi="仿宋" w:eastAsia="仿宋" w:cs="仿宋"/>
          <w:color w:val="000000"/>
          <w:sz w:val="24"/>
        </w:rPr>
        <w:t>采购人：惠州市第三人民医院</w:t>
      </w:r>
    </w:p>
    <w:p>
      <w:pPr>
        <w:spacing w:line="420" w:lineRule="exact"/>
        <w:rPr>
          <w:rFonts w:hint="eastAsia" w:ascii="仿宋" w:hAnsi="仿宋" w:eastAsia="仿宋" w:cs="仿宋"/>
          <w:color w:val="000000"/>
          <w:sz w:val="24"/>
        </w:rPr>
      </w:pPr>
      <w:r>
        <w:rPr>
          <w:rFonts w:hint="eastAsia" w:ascii="仿宋" w:hAnsi="仿宋" w:eastAsia="仿宋" w:cs="仿宋"/>
          <w:color w:val="000000"/>
          <w:sz w:val="24"/>
        </w:rPr>
        <w:t>联系人：</w:t>
      </w:r>
      <w:r>
        <w:rPr>
          <w:rFonts w:hint="eastAsia" w:ascii="仿宋" w:hAnsi="仿宋" w:eastAsia="仿宋" w:cs="仿宋"/>
          <w:color w:val="000000"/>
          <w:sz w:val="24"/>
          <w:lang w:eastAsia="zh-CN"/>
        </w:rPr>
        <w:t>钟工</w:t>
      </w:r>
      <w:r>
        <w:rPr>
          <w:rFonts w:hint="eastAsia" w:ascii="仿宋" w:hAnsi="仿宋" w:eastAsia="仿宋" w:cs="仿宋"/>
          <w:color w:val="000000"/>
          <w:sz w:val="24"/>
        </w:rPr>
        <w:t xml:space="preserve">                      </w:t>
      </w:r>
      <w:r>
        <w:rPr>
          <w:rFonts w:hint="eastAsia" w:ascii="仿宋" w:hAnsi="仿宋" w:eastAsia="仿宋" w:cs="仿宋"/>
          <w:color w:val="000000"/>
          <w:sz w:val="24"/>
          <w:lang w:val="en-US" w:eastAsia="zh-CN"/>
        </w:rPr>
        <w:t xml:space="preserve">  </w:t>
      </w:r>
      <w:r>
        <w:rPr>
          <w:rFonts w:hint="eastAsia" w:ascii="仿宋" w:hAnsi="仿宋" w:eastAsia="仿宋" w:cs="仿宋"/>
          <w:color w:val="000000"/>
          <w:sz w:val="24"/>
        </w:rPr>
        <w:t xml:space="preserve">   电话：0752-2359003</w:t>
      </w:r>
    </w:p>
    <w:p>
      <w:pPr>
        <w:spacing w:line="420" w:lineRule="exact"/>
        <w:rPr>
          <w:rFonts w:hint="eastAsia" w:ascii="仿宋" w:hAnsi="仿宋" w:eastAsia="仿宋" w:cs="仿宋"/>
          <w:color w:val="000000"/>
          <w:sz w:val="24"/>
        </w:rPr>
      </w:pPr>
      <w:r>
        <w:rPr>
          <w:rFonts w:hint="eastAsia" w:ascii="仿宋" w:hAnsi="仿宋" w:eastAsia="仿宋" w:cs="仿宋"/>
          <w:color w:val="000000"/>
          <w:sz w:val="24"/>
          <w:lang w:val="zh-CN"/>
        </w:rPr>
        <w:t>联系地址：惠州市惠城区</w:t>
      </w:r>
      <w:r>
        <w:rPr>
          <w:rFonts w:hint="eastAsia" w:ascii="仿宋" w:hAnsi="仿宋" w:eastAsia="仿宋" w:cs="仿宋"/>
          <w:color w:val="000000"/>
          <w:sz w:val="24"/>
        </w:rPr>
        <w:t>学背街1号</w:t>
      </w:r>
      <w:r>
        <w:rPr>
          <w:rFonts w:hint="eastAsia" w:ascii="仿宋" w:hAnsi="仿宋" w:eastAsia="仿宋" w:cs="仿宋"/>
          <w:color w:val="000000"/>
          <w:sz w:val="24"/>
          <w:lang w:val="zh-CN"/>
        </w:rPr>
        <w:t xml:space="preserve"> </w:t>
      </w:r>
      <w:r>
        <w:rPr>
          <w:rFonts w:hint="eastAsia" w:ascii="仿宋" w:hAnsi="仿宋" w:eastAsia="仿宋" w:cs="仿宋"/>
          <w:color w:val="000000"/>
          <w:sz w:val="24"/>
        </w:rPr>
        <w:t xml:space="preserve">      </w:t>
      </w:r>
      <w:r>
        <w:rPr>
          <w:rFonts w:hint="eastAsia" w:ascii="仿宋" w:hAnsi="仿宋" w:eastAsia="仿宋" w:cs="仿宋"/>
          <w:color w:val="000000"/>
          <w:sz w:val="24"/>
          <w:lang w:val="zh-CN"/>
        </w:rPr>
        <w:t>邮编：51600</w:t>
      </w:r>
      <w:r>
        <w:rPr>
          <w:rFonts w:hint="eastAsia" w:ascii="仿宋" w:hAnsi="仿宋" w:eastAsia="仿宋" w:cs="仿宋"/>
          <w:color w:val="000000"/>
          <w:sz w:val="24"/>
        </w:rPr>
        <w:t>0</w:t>
      </w:r>
    </w:p>
    <w:p>
      <w:pPr>
        <w:spacing w:line="360" w:lineRule="auto"/>
        <w:rPr>
          <w:rFonts w:hint="eastAsia" w:ascii="仿宋" w:hAnsi="仿宋" w:eastAsia="仿宋" w:cs="仿宋"/>
          <w:b/>
          <w:color w:val="000000"/>
          <w:sz w:val="28"/>
          <w:szCs w:val="28"/>
        </w:rPr>
      </w:pPr>
      <w:r>
        <w:rPr>
          <w:rFonts w:hint="eastAsia" w:ascii="仿宋" w:hAnsi="仿宋" w:eastAsia="仿宋" w:cs="仿宋"/>
          <w:b/>
          <w:color w:val="000000"/>
          <w:sz w:val="28"/>
          <w:szCs w:val="28"/>
        </w:rPr>
        <w:br w:type="page"/>
      </w:r>
      <w:r>
        <w:rPr>
          <w:rFonts w:hint="eastAsia" w:ascii="仿宋" w:hAnsi="仿宋" w:eastAsia="仿宋" w:cs="仿宋"/>
          <w:b/>
          <w:color w:val="000000"/>
          <w:sz w:val="28"/>
          <w:szCs w:val="28"/>
        </w:rPr>
        <w:t>第二部分　采购项目内容</w:t>
      </w:r>
    </w:p>
    <w:p>
      <w:pPr>
        <w:numPr>
          <w:ilvl w:val="0"/>
          <w:numId w:val="4"/>
        </w:numPr>
        <w:spacing w:line="360" w:lineRule="auto"/>
        <w:ind w:firstLine="480" w:firstLineChars="200"/>
        <w:rPr>
          <w:rFonts w:hint="eastAsia" w:ascii="仿宋" w:hAnsi="仿宋" w:eastAsia="仿宋" w:cs="仿宋"/>
          <w:b/>
          <w:bCs/>
          <w:color w:val="000000"/>
          <w:sz w:val="24"/>
        </w:rPr>
      </w:pPr>
      <w:r>
        <w:rPr>
          <w:rFonts w:hint="eastAsia" w:ascii="仿宋" w:hAnsi="仿宋" w:eastAsia="仿宋" w:cs="仿宋"/>
          <w:b/>
          <w:bCs/>
          <w:color w:val="000000"/>
          <w:sz w:val="24"/>
        </w:rPr>
        <w:t>供应商资格要求</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1、在中国境内注册，在法律上、财务上独立，合法运作并独立于采购人的具有独立承担民事责任能力的法人、其他组织或自然人（提供营业执照等证明文件）</w:t>
      </w:r>
      <w:r>
        <w:rPr>
          <w:rFonts w:hint="eastAsia" w:ascii="仿宋" w:hAnsi="仿宋" w:eastAsia="仿宋" w:cs="仿宋"/>
          <w:color w:val="000000"/>
          <w:kern w:val="0"/>
          <w:sz w:val="24"/>
        </w:rPr>
        <w:t>；</w:t>
      </w:r>
    </w:p>
    <w:p>
      <w:pPr>
        <w:numPr>
          <w:ilvl w:val="0"/>
          <w:numId w:val="5"/>
        </w:num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kern w:val="0"/>
          <w:sz w:val="24"/>
        </w:rPr>
        <w:t>具有履行合同所必需的设备和专业技术能力的证明材料或书面声明；</w:t>
      </w:r>
    </w:p>
    <w:p>
      <w:pPr>
        <w:spacing w:line="420" w:lineRule="exact"/>
        <w:ind w:firstLine="504" w:firstLineChars="210"/>
        <w:rPr>
          <w:rFonts w:hint="eastAsia" w:ascii="仿宋" w:hAnsi="仿宋" w:eastAsia="仿宋" w:cs="仿宋"/>
          <w:sz w:val="24"/>
        </w:rPr>
      </w:pPr>
      <w:r>
        <w:rPr>
          <w:rFonts w:hint="eastAsia" w:ascii="仿宋" w:hAnsi="仿宋" w:eastAsia="仿宋" w:cs="仿宋"/>
          <w:sz w:val="24"/>
        </w:rPr>
        <w:t>3、</w:t>
      </w:r>
      <w:r>
        <w:rPr>
          <w:rFonts w:hint="eastAsia" w:ascii="仿宋" w:hAnsi="仿宋" w:eastAsia="仿宋" w:cs="仿宋"/>
          <w:sz w:val="24"/>
          <w:lang w:val="en-US" w:eastAsia="zh-CN"/>
        </w:rPr>
        <w:t>2024</w:t>
      </w:r>
      <w:r>
        <w:rPr>
          <w:rFonts w:hint="eastAsia" w:ascii="仿宋" w:hAnsi="仿宋" w:eastAsia="仿宋" w:cs="仿宋"/>
          <w:sz w:val="24"/>
        </w:rPr>
        <w:t xml:space="preserve"> 年度</w:t>
      </w:r>
      <w:bookmarkStart w:id="3" w:name="OLE_LINK2"/>
      <w:r>
        <w:rPr>
          <w:rFonts w:hint="eastAsia" w:ascii="仿宋" w:hAnsi="仿宋" w:eastAsia="仿宋" w:cs="仿宋"/>
          <w:sz w:val="24"/>
        </w:rPr>
        <w:t>财务报表</w:t>
      </w:r>
      <w:bookmarkEnd w:id="3"/>
      <w:r>
        <w:rPr>
          <w:rFonts w:hint="eastAsia" w:ascii="仿宋" w:hAnsi="仿宋" w:eastAsia="仿宋" w:cs="仿宋"/>
          <w:sz w:val="24"/>
        </w:rPr>
        <w:t>(新成立公司提供成立至今的月或季度财务报表复印件)或银行出具的资信证明；</w:t>
      </w:r>
    </w:p>
    <w:p>
      <w:pPr>
        <w:spacing w:line="420" w:lineRule="exact"/>
        <w:ind w:firstLine="480" w:firstLineChars="200"/>
        <w:rPr>
          <w:rFonts w:hint="eastAsia" w:ascii="仿宋" w:hAnsi="仿宋" w:eastAsia="仿宋" w:cs="仿宋"/>
          <w:color w:val="000000"/>
          <w:sz w:val="24"/>
          <w:lang w:bidi="ar"/>
        </w:rPr>
      </w:pPr>
      <w:r>
        <w:rPr>
          <w:rFonts w:hint="eastAsia" w:ascii="仿宋" w:hAnsi="仿宋" w:eastAsia="仿宋" w:cs="仿宋"/>
          <w:color w:val="000000"/>
          <w:sz w:val="24"/>
        </w:rPr>
        <w:t>4、响应供应商</w:t>
      </w:r>
      <w:r>
        <w:rPr>
          <w:rFonts w:hint="eastAsia" w:ascii="仿宋" w:hAnsi="仿宋" w:eastAsia="仿宋" w:cs="仿宋"/>
          <w:color w:val="000000"/>
          <w:sz w:val="24"/>
          <w:lang w:val="hr-HR"/>
        </w:rPr>
        <w:t>在近三年的经营活动中没有重大违法违规记录，</w:t>
      </w:r>
      <w:r>
        <w:rPr>
          <w:rFonts w:hint="eastAsia" w:ascii="仿宋" w:hAnsi="仿宋" w:eastAsia="仿宋" w:cs="仿宋"/>
          <w:color w:val="000000"/>
          <w:sz w:val="24"/>
          <w:lang w:bidi="ar"/>
        </w:rPr>
        <w:t>以国家企业信用信息公示系统/信用中国/中国政府采购网查询结果</w:t>
      </w:r>
      <w:r>
        <w:rPr>
          <w:rFonts w:hint="eastAsia" w:ascii="仿宋" w:hAnsi="仿宋" w:eastAsia="仿宋" w:cs="仿宋"/>
          <w:sz w:val="24"/>
        </w:rPr>
        <w:t>（提供查询截图）</w:t>
      </w:r>
      <w:r>
        <w:rPr>
          <w:rFonts w:hint="eastAsia" w:ascii="仿宋" w:hAnsi="仿宋" w:eastAsia="仿宋" w:cs="仿宋"/>
          <w:color w:val="000000"/>
          <w:sz w:val="24"/>
          <w:lang w:bidi="ar"/>
        </w:rPr>
        <w:t>及我院黑名单记录为准；</w:t>
      </w:r>
    </w:p>
    <w:p>
      <w:pPr>
        <w:spacing w:line="420" w:lineRule="exact"/>
        <w:ind w:firstLine="480" w:firstLineChars="200"/>
        <w:rPr>
          <w:rFonts w:hint="eastAsia" w:ascii="仿宋" w:hAnsi="仿宋" w:eastAsia="仿宋" w:cs="仿宋"/>
          <w:color w:val="000000"/>
          <w:sz w:val="24"/>
          <w:lang w:val="zh-CN"/>
        </w:rPr>
      </w:pPr>
      <w:r>
        <w:rPr>
          <w:rFonts w:hint="eastAsia" w:ascii="仿宋" w:hAnsi="仿宋" w:eastAsia="仿宋" w:cs="仿宋"/>
          <w:color w:val="000000"/>
          <w:sz w:val="24"/>
        </w:rPr>
        <w:t>5、</w:t>
      </w:r>
      <w:bookmarkStart w:id="4" w:name="OLE_LINK30"/>
      <w:r>
        <w:rPr>
          <w:rFonts w:hint="eastAsia" w:ascii="仿宋" w:hAnsi="仿宋" w:eastAsia="仿宋" w:cs="仿宋"/>
          <w:color w:val="000000"/>
          <w:sz w:val="24"/>
        </w:rPr>
        <w:t>投标人应具有有效的且与所投项目相适应的医疗器械生产许可或经营许可（如国家另有规定，则适用其规定，按要求提供证明文件）：①如投标人为所投产品的生产企业：所投产品为第二、三类医疗器械，提供监督管理部门签发的有效的《医疗器械生产许可证》复印件；②如投标人为经营企业：所投产品为第三类医疗器械，提供监督管理部门签发的有效的《医疗器械经营许可证》复印件；所投产品为第二类医疗器械，提供有效的《第二类医疗器械经营备案凭证》复印件或承诺中标后办理医疗器械经营备案凭证的承诺函。</w:t>
      </w:r>
    </w:p>
    <w:bookmarkEnd w:id="4"/>
    <w:p>
      <w:pPr>
        <w:spacing w:line="360" w:lineRule="auto"/>
        <w:ind w:firstLine="480" w:firstLineChars="200"/>
        <w:rPr>
          <w:rFonts w:hint="eastAsia" w:eastAsia="仿宋"/>
        </w:rPr>
      </w:pPr>
      <w:r>
        <w:rPr>
          <w:rFonts w:hint="eastAsia" w:ascii="仿宋" w:hAnsi="仿宋" w:eastAsia="仿宋" w:cs="仿宋"/>
          <w:color w:val="000000"/>
          <w:sz w:val="24"/>
          <w:lang w:val="en-US" w:eastAsia="zh-CN"/>
        </w:rPr>
        <w:t>6</w:t>
      </w:r>
      <w:r>
        <w:rPr>
          <w:rFonts w:hint="eastAsia" w:ascii="仿宋" w:hAnsi="仿宋" w:eastAsia="仿宋" w:cs="仿宋"/>
          <w:color w:val="000000"/>
          <w:sz w:val="24"/>
        </w:rPr>
        <w:t>、</w:t>
      </w:r>
      <w:r>
        <w:rPr>
          <w:rFonts w:hint="eastAsia" w:ascii="仿宋" w:hAnsi="仿宋" w:eastAsia="仿宋" w:cs="仿宋"/>
          <w:color w:val="000000"/>
          <w:sz w:val="24"/>
          <w:lang w:val="zh-CN"/>
        </w:rPr>
        <w:t>本项目不接受联合体参加比选，不允许响应供应商对各比选项目进行分包或转包(供应商出具声明函)；</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lang w:val="en-US" w:eastAsia="zh-CN"/>
        </w:rPr>
        <w:t>7</w:t>
      </w:r>
      <w:r>
        <w:rPr>
          <w:rFonts w:hint="eastAsia" w:ascii="仿宋" w:hAnsi="仿宋" w:eastAsia="仿宋" w:cs="仿宋"/>
          <w:color w:val="000000"/>
          <w:sz w:val="24"/>
        </w:rPr>
        <w:t>、已在招采中心报名</w:t>
      </w:r>
      <w:r>
        <w:rPr>
          <w:rFonts w:hint="eastAsia" w:ascii="仿宋" w:hAnsi="仿宋" w:eastAsia="仿宋" w:cs="仿宋"/>
          <w:color w:val="000000"/>
          <w:kern w:val="0"/>
          <w:sz w:val="24"/>
        </w:rPr>
        <w:t>；</w:t>
      </w:r>
    </w:p>
    <w:p>
      <w:pPr>
        <w:pStyle w:val="2"/>
        <w:numPr>
          <w:ilvl w:val="0"/>
          <w:numId w:val="0"/>
        </w:numPr>
        <w:rPr>
          <w:rFonts w:hint="eastAsia" w:ascii="仿宋" w:hAnsi="仿宋" w:eastAsia="仿宋" w:cs="仿宋"/>
          <w:color w:val="000000"/>
          <w:kern w:val="2"/>
          <w:sz w:val="24"/>
          <w:szCs w:val="24"/>
          <w:lang w:val="en-US" w:eastAsia="zh-CN" w:bidi="ar-SA"/>
        </w:rPr>
      </w:pPr>
      <w:r>
        <w:rPr>
          <w:rFonts w:hint="eastAsia"/>
        </w:rPr>
        <w:t xml:space="preserve">  </w:t>
      </w:r>
      <w:r>
        <w:rPr>
          <w:rFonts w:hint="eastAsia" w:ascii="仿宋" w:hAnsi="仿宋" w:eastAsia="仿宋" w:cs="仿宋"/>
          <w:color w:val="000000"/>
          <w:kern w:val="2"/>
          <w:sz w:val="24"/>
          <w:szCs w:val="24"/>
          <w:lang w:val="en-US" w:eastAsia="zh-CN" w:bidi="ar-SA"/>
        </w:rPr>
        <w:t xml:space="preserve">  8、若文件签署为被授权人的，需提供被授权人近6个月内任意一个月购买社保的记录（开标环节验证和核对被授权人身份</w:t>
      </w:r>
      <w:bookmarkStart w:id="72" w:name="_GoBack"/>
      <w:bookmarkEnd w:id="72"/>
      <w:r>
        <w:rPr>
          <w:rFonts w:hint="eastAsia" w:ascii="仿宋" w:hAnsi="仿宋" w:eastAsia="仿宋" w:cs="仿宋"/>
          <w:color w:val="000000"/>
          <w:kern w:val="2"/>
          <w:sz w:val="24"/>
          <w:szCs w:val="24"/>
          <w:lang w:val="en-US" w:eastAsia="zh-CN" w:bidi="ar-SA"/>
        </w:rPr>
        <w:t>）。</w:t>
      </w:r>
    </w:p>
    <w:p>
      <w:pPr>
        <w:pStyle w:val="43"/>
        <w:rPr>
          <w:rFonts w:eastAsia="仿宋"/>
          <w:highlight w:val="yellow"/>
        </w:rPr>
      </w:pPr>
      <w:r>
        <w:rPr>
          <w:rFonts w:hint="eastAsia" w:ascii="仿宋" w:hAnsi="仿宋" w:eastAsia="仿宋" w:cs="仿宋"/>
          <w:color w:val="000000"/>
        </w:rPr>
        <w:t xml:space="preserve">  </w:t>
      </w:r>
    </w:p>
    <w:p>
      <w:pPr>
        <w:autoSpaceDE w:val="0"/>
        <w:autoSpaceDN w:val="0"/>
        <w:spacing w:line="360" w:lineRule="auto"/>
        <w:ind w:firstLine="480" w:firstLineChars="200"/>
        <w:rPr>
          <w:rFonts w:hint="eastAsia" w:ascii="仿宋" w:hAnsi="仿宋" w:eastAsia="仿宋" w:cs="仿宋"/>
          <w:b/>
          <w:bCs/>
          <w:color w:val="000000"/>
          <w:sz w:val="24"/>
          <w:lang w:val="zh-CN"/>
        </w:rPr>
      </w:pPr>
      <w:r>
        <w:rPr>
          <w:rFonts w:hint="eastAsia" w:ascii="仿宋" w:hAnsi="仿宋" w:eastAsia="仿宋" w:cs="仿宋"/>
          <w:b/>
          <w:bCs/>
          <w:color w:val="000000"/>
          <w:sz w:val="24"/>
          <w:lang w:val="zh-CN"/>
        </w:rPr>
        <w:t>响应供应商必须满足以上资格要求，如出现对任意一条不满足的，资格性审查将不通过</w:t>
      </w:r>
    </w:p>
    <w:p>
      <w:pPr>
        <w:numPr>
          <w:ilvl w:val="0"/>
          <w:numId w:val="6"/>
        </w:numPr>
        <w:ind w:firstLine="480" w:firstLineChars="200"/>
        <w:rPr>
          <w:rFonts w:hint="eastAsia" w:ascii="仿宋" w:hAnsi="仿宋" w:eastAsia="仿宋" w:cs="仿宋"/>
          <w:b/>
          <w:bCs/>
          <w:color w:val="000000"/>
          <w:sz w:val="24"/>
        </w:rPr>
      </w:pPr>
      <w:r>
        <w:rPr>
          <w:rFonts w:hint="eastAsia" w:ascii="仿宋" w:hAnsi="仿宋" w:eastAsia="仿宋" w:cs="仿宋"/>
          <w:b/>
          <w:bCs/>
          <w:color w:val="000000"/>
          <w:sz w:val="24"/>
        </w:rPr>
        <w:t>比选项目一览表</w:t>
      </w:r>
    </w:p>
    <w:p>
      <w:pPr>
        <w:autoSpaceDE w:val="0"/>
        <w:autoSpaceDN w:val="0"/>
        <w:spacing w:line="360" w:lineRule="auto"/>
        <w:ind w:firstLine="480" w:firstLineChars="200"/>
        <w:rPr>
          <w:rFonts w:hint="eastAsia" w:ascii="仿宋" w:hAnsi="仿宋" w:eastAsia="仿宋" w:cs="仿宋"/>
          <w:b/>
          <w:bCs/>
          <w:color w:val="000000"/>
          <w:sz w:val="24"/>
        </w:rPr>
      </w:pPr>
      <w:r>
        <w:rPr>
          <w:rFonts w:hint="eastAsia" w:ascii="仿宋" w:hAnsi="仿宋" w:eastAsia="仿宋" w:cs="仿宋"/>
          <w:b/>
          <w:bCs/>
          <w:color w:val="000000"/>
          <w:sz w:val="24"/>
        </w:rPr>
        <w:t>详见比选邀请函。</w:t>
      </w:r>
    </w:p>
    <w:p>
      <w:pPr>
        <w:autoSpaceDE w:val="0"/>
        <w:autoSpaceDN w:val="0"/>
        <w:spacing w:line="440" w:lineRule="exact"/>
        <w:ind w:firstLine="480" w:firstLineChars="200"/>
        <w:rPr>
          <w:rFonts w:hint="eastAsia" w:ascii="仿宋" w:hAnsi="仿宋" w:eastAsia="仿宋" w:cs="仿宋"/>
          <w:b/>
          <w:color w:val="000000"/>
          <w:sz w:val="24"/>
        </w:rPr>
      </w:pPr>
      <w:r>
        <w:rPr>
          <w:rFonts w:hint="eastAsia" w:ascii="仿宋" w:hAnsi="仿宋" w:eastAsia="仿宋" w:cs="仿宋"/>
          <w:b/>
          <w:color w:val="000000"/>
          <w:sz w:val="24"/>
        </w:rPr>
        <w:t>三、响应基本要求</w:t>
      </w:r>
    </w:p>
    <w:p>
      <w:pPr>
        <w:autoSpaceDE w:val="0"/>
        <w:autoSpaceDN w:val="0"/>
        <w:spacing w:line="360" w:lineRule="auto"/>
        <w:ind w:firstLine="480" w:firstLineChars="200"/>
        <w:rPr>
          <w:rFonts w:hint="eastAsia" w:ascii="仿宋" w:hAnsi="仿宋" w:eastAsia="仿宋" w:cs="仿宋"/>
          <w:strike/>
          <w:color w:val="000000"/>
          <w:sz w:val="24"/>
        </w:rPr>
      </w:pPr>
      <w:r>
        <w:rPr>
          <w:rFonts w:hint="eastAsia" w:ascii="仿宋" w:hAnsi="仿宋" w:eastAsia="仿宋" w:cs="仿宋"/>
          <w:color w:val="000000"/>
          <w:sz w:val="24"/>
        </w:rPr>
        <w:t>1、本采购项目中标注★号的内容为实质性要求和条件，如果响应供应商所比选货物、服务与具体要求存在不响应或者负偏离，在符合性审查时将不予通过，响应无效。</w:t>
      </w:r>
    </w:p>
    <w:p>
      <w:pPr>
        <w:autoSpaceDE w:val="0"/>
        <w:autoSpaceDN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2、本采购项目中标注</w:t>
      </w:r>
      <w:r>
        <w:rPr>
          <w:rFonts w:hint="eastAsia" w:ascii="仿宋" w:hAnsi="仿宋" w:eastAsia="仿宋" w:cs="仿宋"/>
          <w:b/>
          <w:color w:val="000000"/>
          <w:sz w:val="24"/>
          <w:lang w:val="hr-HR"/>
        </w:rPr>
        <w:t>▲</w:t>
      </w:r>
      <w:r>
        <w:rPr>
          <w:rFonts w:hint="eastAsia" w:ascii="仿宋" w:hAnsi="仿宋" w:eastAsia="仿宋" w:cs="仿宋"/>
          <w:color w:val="000000"/>
          <w:sz w:val="24"/>
        </w:rPr>
        <w:t>号的内容为择优要求和条件，负偏离或不响应▲号条款的响应供应商将影响综合得分。</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3、比选文件“采购项目技术参数指标（规格、技术参数、配置）要求”中“▲”号特殊技术指标，响应供应商所</w:t>
      </w:r>
      <w:r>
        <w:rPr>
          <w:rFonts w:hint="eastAsia" w:ascii="仿宋" w:hAnsi="仿宋" w:eastAsia="仿宋" w:cs="仿宋"/>
          <w:sz w:val="24"/>
        </w:rPr>
        <w:t>响应</w:t>
      </w:r>
      <w:r>
        <w:rPr>
          <w:rFonts w:hint="eastAsia" w:ascii="仿宋" w:hAnsi="仿宋" w:eastAsia="仿宋" w:cs="仿宋"/>
          <w:color w:val="000000"/>
          <w:sz w:val="24"/>
        </w:rPr>
        <w:t>产品应当提供厂商说明材料，厂商说明材料包括但不限于下列文件：</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（1）响应产品的品牌、型号、详细配置参数；</w:t>
      </w:r>
    </w:p>
    <w:p>
      <w:pPr>
        <w:spacing w:line="360" w:lineRule="auto"/>
        <w:ind w:firstLine="480"/>
        <w:rPr>
          <w:rFonts w:hint="eastAsia" w:ascii="仿宋" w:hAnsi="仿宋" w:eastAsia="仿宋" w:cs="仿宋"/>
          <w:color w:val="000000"/>
          <w:sz w:val="24"/>
        </w:rPr>
      </w:pPr>
      <w:r>
        <w:rPr>
          <w:rFonts w:hint="eastAsia" w:ascii="仿宋" w:hAnsi="仿宋" w:eastAsia="仿宋" w:cs="仿宋"/>
          <w:color w:val="000000"/>
          <w:sz w:val="24"/>
        </w:rPr>
        <w:t>（2）能证实产品技术、配置参数的证明材料（包括：①能体现响应技术参数厂商的中文说明书或彩页或厂家主要技术参数说明函等；或②厂商针对本项目的产品详细配置响应表；或③厂商官方网站的技术白皮书打印稿，同时注明材料来源于官方网站的网址。以上文件均需加盖厂商或响应供应商公章）。</w:t>
      </w:r>
    </w:p>
    <w:p>
      <w:pPr>
        <w:spacing w:line="360" w:lineRule="auto"/>
        <w:ind w:firstLine="480"/>
        <w:rPr>
          <w:rFonts w:hint="eastAsia" w:ascii="仿宋" w:hAnsi="仿宋" w:eastAsia="仿宋" w:cs="仿宋"/>
          <w:sz w:val="24"/>
        </w:rPr>
      </w:pPr>
      <w:r>
        <w:rPr>
          <w:rFonts w:hint="eastAsia" w:ascii="仿宋" w:hAnsi="仿宋" w:eastAsia="仿宋" w:cs="仿宋"/>
          <w:color w:val="000000"/>
          <w:sz w:val="24"/>
        </w:rPr>
        <w:t>4、</w:t>
      </w:r>
      <w:r>
        <w:rPr>
          <w:rFonts w:hint="eastAsia" w:ascii="仿宋" w:hAnsi="仿宋" w:eastAsia="仿宋" w:cs="仿宋"/>
          <w:b/>
          <w:bCs/>
          <w:color w:val="FF0000"/>
          <w:kern w:val="0"/>
          <w:sz w:val="24"/>
        </w:rPr>
        <w:t>本项目要求中所出现的产品工艺、材料、设备或参照的型号、品牌仅作为参考建议，不作为限制性要求。“采购项目技术参数指标（规格、技术参数、配置）要求”中所列参数为最低要求，响应供应商应当提供相当于或优于比选文件参数的货物，</w:t>
      </w:r>
      <w:r>
        <w:rPr>
          <w:rFonts w:hint="eastAsia" w:ascii="仿宋" w:hAnsi="仿宋" w:eastAsia="仿宋" w:cs="仿宋"/>
          <w:sz w:val="24"/>
        </w:rPr>
        <w:t>至少应提供对主要技术参数的响应证明材料。</w:t>
      </w:r>
    </w:p>
    <w:p>
      <w:pPr>
        <w:spacing w:line="360" w:lineRule="auto"/>
        <w:ind w:firstLine="480"/>
        <w:rPr>
          <w:rFonts w:hint="eastAsia" w:ascii="仿宋" w:hAnsi="仿宋" w:eastAsia="仿宋" w:cs="仿宋"/>
          <w:color w:val="000000"/>
          <w:sz w:val="24"/>
        </w:rPr>
      </w:pPr>
      <w:r>
        <w:rPr>
          <w:rFonts w:hint="eastAsia" w:ascii="仿宋" w:hAnsi="仿宋" w:eastAsia="仿宋" w:cs="仿宋"/>
          <w:color w:val="000000"/>
          <w:sz w:val="24"/>
        </w:rPr>
        <w:t>5、响应供应商须提供独立密封的 “响应报价单”一份和“响应文件”四份，否则其响应将被拒绝。</w:t>
      </w:r>
    </w:p>
    <w:p>
      <w:pPr>
        <w:numPr>
          <w:ilvl w:val="0"/>
          <w:numId w:val="7"/>
        </w:numPr>
        <w:autoSpaceDE w:val="0"/>
        <w:autoSpaceDN w:val="0"/>
        <w:spacing w:line="440" w:lineRule="exact"/>
        <w:ind w:firstLine="480"/>
        <w:rPr>
          <w:rFonts w:hint="eastAsia" w:ascii="仿宋" w:hAnsi="仿宋" w:eastAsia="仿宋" w:cs="仿宋"/>
          <w:b/>
          <w:bCs/>
          <w:sz w:val="24"/>
          <w:lang w:eastAsia="zh-CN"/>
        </w:rPr>
      </w:pPr>
      <w:r>
        <w:rPr>
          <w:rFonts w:hint="eastAsia" w:ascii="仿宋" w:hAnsi="仿宋" w:eastAsia="仿宋" w:cs="仿宋"/>
          <w:b/>
          <w:color w:val="000000"/>
          <w:sz w:val="24"/>
        </w:rPr>
        <w:t>采购项目技术参数指标（规格、技术参数、配置）要求</w:t>
      </w:r>
    </w:p>
    <w:p>
      <w:pPr>
        <w:pStyle w:val="2"/>
        <w:numPr>
          <w:ilvl w:val="0"/>
          <w:numId w:val="0"/>
        </w:numPr>
        <w:ind w:leftChars="0"/>
        <w:rPr>
          <w:rFonts w:hint="default"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(一)项目清单</w:t>
      </w:r>
    </w:p>
    <w:tbl>
      <w:tblPr>
        <w:tblStyle w:val="31"/>
        <w:tblW w:w="83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9"/>
        <w:gridCol w:w="2162"/>
        <w:gridCol w:w="1755"/>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2669" w:type="dxa"/>
            <w:noWrap w:val="0"/>
            <w:vAlign w:val="center"/>
          </w:tcPr>
          <w:p>
            <w:pPr>
              <w:keepNext w:val="0"/>
              <w:keepLines w:val="0"/>
              <w:suppressLineNumbers w:val="0"/>
              <w:spacing w:before="0" w:beforeAutospacing="0" w:after="0" w:afterAutospacing="0" w:line="280" w:lineRule="exact"/>
              <w:ind w:left="0" w:right="0"/>
              <w:jc w:val="center"/>
              <w:rPr>
                <w:rFonts w:hint="default" w:ascii="宋体" w:hAnsi="宋体" w:eastAsia="Times New Roman" w:cs="宋体"/>
                <w:b/>
                <w:bCs/>
                <w:sz w:val="21"/>
                <w:szCs w:val="21"/>
              </w:rPr>
            </w:pPr>
            <w:r>
              <w:rPr>
                <w:rFonts w:hint="eastAsia" w:ascii="宋体" w:hAnsi="宋体" w:eastAsia="Times New Roman" w:cs="宋体"/>
                <w:b/>
                <w:bCs/>
                <w:sz w:val="21"/>
                <w:szCs w:val="21"/>
              </w:rPr>
              <w:t>产品名称</w:t>
            </w:r>
          </w:p>
        </w:tc>
        <w:tc>
          <w:tcPr>
            <w:tcW w:w="2162"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Times New Roman" w:cs="宋体"/>
                <w:b/>
                <w:bCs/>
                <w:szCs w:val="21"/>
              </w:rPr>
            </w:pPr>
            <w:r>
              <w:rPr>
                <w:rFonts w:hint="eastAsia" w:ascii="宋体" w:hAnsi="宋体" w:eastAsia="Times New Roman" w:cs="宋体"/>
                <w:b/>
                <w:bCs/>
                <w:szCs w:val="21"/>
              </w:rPr>
              <w:t>产品单价</w:t>
            </w:r>
          </w:p>
        </w:tc>
        <w:tc>
          <w:tcPr>
            <w:tcW w:w="1755"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Times New Roman" w:cs="宋体"/>
                <w:b/>
                <w:bCs/>
                <w:szCs w:val="21"/>
              </w:rPr>
            </w:pPr>
            <w:r>
              <w:rPr>
                <w:rFonts w:hint="eastAsia" w:ascii="宋体" w:hAnsi="宋体" w:eastAsia="Times New Roman" w:cs="宋体"/>
                <w:b/>
                <w:bCs/>
                <w:szCs w:val="21"/>
              </w:rPr>
              <w:t>采购数量</w:t>
            </w:r>
          </w:p>
        </w:tc>
        <w:tc>
          <w:tcPr>
            <w:tcW w:w="1740"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Times New Roman" w:cs="宋体"/>
                <w:b/>
                <w:bCs/>
                <w:szCs w:val="21"/>
              </w:rPr>
            </w:pPr>
            <w:r>
              <w:rPr>
                <w:rFonts w:hint="eastAsia" w:ascii="宋体" w:hAnsi="宋体" w:eastAsia="Times New Roman" w:cs="宋体"/>
                <w:b/>
                <w:bCs/>
                <w:szCs w:val="21"/>
              </w:rPr>
              <w:t>项目总预算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2669" w:type="dxa"/>
            <w:noWrap w:val="0"/>
            <w:vAlign w:val="center"/>
          </w:tcPr>
          <w:p>
            <w:pPr>
              <w:keepNext w:val="0"/>
              <w:keepLines w:val="0"/>
              <w:suppressLineNumbers w:val="0"/>
              <w:spacing w:before="0" w:beforeAutospacing="0" w:after="0" w:afterAutospacing="0" w:line="280" w:lineRule="exact"/>
              <w:ind w:left="0" w:right="0"/>
              <w:jc w:val="center"/>
              <w:rPr>
                <w:rFonts w:hint="default" w:ascii="宋体" w:hAnsi="宋体" w:eastAsia="Times New Roman" w:cs="宋体"/>
                <w:b w:val="0"/>
                <w:bCs w:val="0"/>
                <w:sz w:val="21"/>
                <w:szCs w:val="21"/>
              </w:rPr>
            </w:pPr>
            <w:r>
              <w:rPr>
                <w:rFonts w:hint="eastAsia" w:ascii="宋体" w:hAnsi="宋体" w:eastAsia="Times New Roman" w:cs="宋体"/>
                <w:b w:val="0"/>
                <w:bCs w:val="0"/>
                <w:sz w:val="21"/>
                <w:szCs w:val="21"/>
                <w:u w:val="none"/>
                <w:lang w:val="en-US" w:eastAsia="zh-CN"/>
              </w:rPr>
              <w:t>高级心肺复苏及除颤模拟人</w:t>
            </w:r>
            <w:r>
              <w:rPr>
                <w:rFonts w:hint="eastAsia" w:ascii="宋体" w:hAnsi="宋体" w:eastAsia="Times New Roman" w:cs="宋体"/>
                <w:b w:val="0"/>
                <w:bCs w:val="0"/>
                <w:sz w:val="18"/>
                <w:szCs w:val="18"/>
                <w:u w:val="none"/>
                <w:lang w:val="en-US" w:eastAsia="zh-CN"/>
              </w:rPr>
              <w:t>（除颤+气管插管功能）</w:t>
            </w:r>
          </w:p>
        </w:tc>
        <w:tc>
          <w:tcPr>
            <w:tcW w:w="2162"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val="0"/>
                <w:bCs w:val="0"/>
                <w:szCs w:val="21"/>
                <w:lang w:val="en-US" w:eastAsia="zh-CN"/>
              </w:rPr>
            </w:pPr>
            <w:r>
              <w:rPr>
                <w:rFonts w:hint="eastAsia" w:ascii="宋体" w:hAnsi="宋体" w:eastAsia="宋体" w:cs="宋体"/>
                <w:b w:val="0"/>
                <w:bCs w:val="0"/>
                <w:szCs w:val="21"/>
                <w:lang w:val="en-US" w:eastAsia="zh-CN"/>
              </w:rPr>
              <w:t>38000元</w:t>
            </w:r>
          </w:p>
        </w:tc>
        <w:tc>
          <w:tcPr>
            <w:tcW w:w="1755"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val="0"/>
                <w:bCs w:val="0"/>
                <w:szCs w:val="21"/>
                <w:lang w:val="en-US" w:eastAsia="zh-CN"/>
              </w:rPr>
            </w:pPr>
            <w:r>
              <w:rPr>
                <w:rFonts w:hint="eastAsia" w:ascii="宋体" w:hAnsi="宋体" w:eastAsia="Times New Roman" w:cs="宋体"/>
                <w:b w:val="0"/>
                <w:bCs w:val="0"/>
                <w:szCs w:val="21"/>
                <w:lang w:val="en-US" w:eastAsia="zh-CN"/>
              </w:rPr>
              <w:t>1</w:t>
            </w:r>
          </w:p>
        </w:tc>
        <w:tc>
          <w:tcPr>
            <w:tcW w:w="1740"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Times New Roman" w:cs="宋体"/>
                <w:b w:val="0"/>
                <w:bCs w:val="0"/>
                <w:szCs w:val="21"/>
                <w:lang w:val="en-US" w:eastAsia="zh-CN"/>
              </w:rPr>
            </w:pPr>
            <w:r>
              <w:rPr>
                <w:rFonts w:hint="eastAsia" w:ascii="宋体" w:hAnsi="宋体" w:eastAsia="宋体" w:cs="宋体"/>
                <w:b w:val="0"/>
                <w:bCs w:val="0"/>
                <w:szCs w:val="21"/>
                <w:lang w:val="en-US" w:eastAsia="zh-CN"/>
              </w:rPr>
              <w:t>38000元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2669" w:type="dxa"/>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Times New Roman" w:cs="宋体"/>
                <w:b w:val="0"/>
                <w:bCs w:val="0"/>
                <w:sz w:val="21"/>
                <w:szCs w:val="21"/>
                <w:u w:val="none"/>
                <w:lang w:val="en-US" w:eastAsia="zh-CN"/>
              </w:rPr>
            </w:pPr>
            <w:r>
              <w:rPr>
                <w:rFonts w:hint="eastAsia" w:ascii="宋体" w:hAnsi="宋体" w:eastAsia="Times New Roman" w:cs="宋体"/>
                <w:b w:val="0"/>
                <w:bCs w:val="0"/>
                <w:sz w:val="21"/>
                <w:szCs w:val="21"/>
                <w:u w:val="none"/>
                <w:lang w:val="en-US" w:eastAsia="zh-CN"/>
              </w:rPr>
              <w:t>锁骨下静脉穿刺模拟人(电子监测)</w:t>
            </w:r>
          </w:p>
        </w:tc>
        <w:tc>
          <w:tcPr>
            <w:tcW w:w="2162"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val="0"/>
                <w:bCs w:val="0"/>
                <w:szCs w:val="21"/>
                <w:lang w:val="en-US" w:eastAsia="zh-CN"/>
              </w:rPr>
            </w:pPr>
            <w:r>
              <w:rPr>
                <w:rFonts w:hint="eastAsia" w:ascii="宋体" w:hAnsi="宋体" w:eastAsia="宋体" w:cs="宋体"/>
                <w:b w:val="0"/>
                <w:bCs w:val="0"/>
                <w:szCs w:val="21"/>
                <w:lang w:val="en-US" w:eastAsia="zh-CN"/>
              </w:rPr>
              <w:t>6400元</w:t>
            </w:r>
          </w:p>
        </w:tc>
        <w:tc>
          <w:tcPr>
            <w:tcW w:w="1755"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Times New Roman" w:cs="宋体"/>
                <w:b w:val="0"/>
                <w:bCs w:val="0"/>
                <w:szCs w:val="21"/>
                <w:lang w:val="en-US" w:eastAsia="zh-CN"/>
              </w:rPr>
            </w:pPr>
            <w:r>
              <w:rPr>
                <w:rFonts w:hint="eastAsia" w:ascii="宋体" w:hAnsi="宋体" w:eastAsia="Times New Roman" w:cs="宋体"/>
                <w:b w:val="0"/>
                <w:bCs w:val="0"/>
                <w:szCs w:val="21"/>
                <w:lang w:val="en-US" w:eastAsia="zh-CN"/>
              </w:rPr>
              <w:t>1</w:t>
            </w:r>
          </w:p>
        </w:tc>
        <w:tc>
          <w:tcPr>
            <w:tcW w:w="1740"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Times New Roman" w:cs="宋体"/>
                <w:b w:val="0"/>
                <w:bCs w:val="0"/>
                <w:szCs w:val="21"/>
                <w:lang w:val="en-US" w:eastAsia="zh-CN"/>
              </w:rPr>
            </w:pPr>
            <w:r>
              <w:rPr>
                <w:rFonts w:hint="eastAsia" w:ascii="宋体" w:hAnsi="宋体" w:eastAsia="宋体" w:cs="宋体"/>
                <w:b w:val="0"/>
                <w:bCs w:val="0"/>
                <w:szCs w:val="21"/>
                <w:lang w:val="en-US" w:eastAsia="zh-CN"/>
              </w:rPr>
              <w:t>6400元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2669" w:type="dxa"/>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Times New Roman" w:cs="宋体"/>
                <w:b w:val="0"/>
                <w:bCs w:val="0"/>
                <w:sz w:val="21"/>
                <w:szCs w:val="21"/>
                <w:u w:val="none"/>
                <w:lang w:val="en-US" w:eastAsia="zh-CN"/>
              </w:rPr>
            </w:pPr>
            <w:r>
              <w:rPr>
                <w:rFonts w:hint="eastAsia" w:ascii="宋体" w:hAnsi="宋体" w:eastAsia="Times New Roman" w:cs="宋体"/>
                <w:b w:val="0"/>
                <w:bCs w:val="0"/>
                <w:sz w:val="21"/>
                <w:szCs w:val="21"/>
                <w:u w:val="none"/>
                <w:lang w:val="en-US" w:eastAsia="zh-CN"/>
              </w:rPr>
              <w:t>心包穿刺与心内注射训练模型</w:t>
            </w:r>
          </w:p>
        </w:tc>
        <w:tc>
          <w:tcPr>
            <w:tcW w:w="2162"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val="0"/>
                <w:bCs w:val="0"/>
                <w:szCs w:val="21"/>
                <w:lang w:val="en-US" w:eastAsia="zh-CN"/>
              </w:rPr>
            </w:pPr>
            <w:r>
              <w:rPr>
                <w:rFonts w:hint="eastAsia" w:ascii="宋体" w:hAnsi="宋体" w:eastAsia="宋体" w:cs="宋体"/>
                <w:b w:val="0"/>
                <w:bCs w:val="0"/>
                <w:szCs w:val="21"/>
                <w:lang w:val="en-US" w:eastAsia="zh-CN"/>
              </w:rPr>
              <w:t>5900元</w:t>
            </w:r>
          </w:p>
        </w:tc>
        <w:tc>
          <w:tcPr>
            <w:tcW w:w="1755"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Times New Roman" w:cs="宋体"/>
                <w:b w:val="0"/>
                <w:bCs w:val="0"/>
                <w:szCs w:val="21"/>
                <w:lang w:val="en-US" w:eastAsia="zh-CN"/>
              </w:rPr>
            </w:pPr>
            <w:r>
              <w:rPr>
                <w:rFonts w:hint="eastAsia" w:ascii="宋体" w:hAnsi="宋体" w:eastAsia="Times New Roman" w:cs="宋体"/>
                <w:b w:val="0"/>
                <w:bCs w:val="0"/>
                <w:szCs w:val="21"/>
                <w:lang w:val="en-US" w:eastAsia="zh-CN"/>
              </w:rPr>
              <w:t>1</w:t>
            </w:r>
          </w:p>
        </w:tc>
        <w:tc>
          <w:tcPr>
            <w:tcW w:w="1740"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Times New Roman" w:cs="宋体"/>
                <w:b w:val="0"/>
                <w:bCs w:val="0"/>
                <w:szCs w:val="21"/>
                <w:lang w:val="en-US" w:eastAsia="zh-CN"/>
              </w:rPr>
            </w:pPr>
            <w:r>
              <w:rPr>
                <w:rFonts w:hint="eastAsia" w:ascii="宋体" w:hAnsi="宋体" w:eastAsia="宋体" w:cs="宋体"/>
                <w:b w:val="0"/>
                <w:bCs w:val="0"/>
                <w:szCs w:val="21"/>
                <w:lang w:val="en-US" w:eastAsia="zh-CN"/>
              </w:rPr>
              <w:t>5900元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2669" w:type="dxa"/>
            <w:noWrap w:val="0"/>
            <w:vAlign w:val="center"/>
          </w:tcPr>
          <w:p>
            <w:pPr>
              <w:keepNext w:val="0"/>
              <w:keepLines w:val="0"/>
              <w:suppressLineNumbers w:val="0"/>
              <w:spacing w:before="0" w:beforeAutospacing="0" w:after="0" w:afterAutospacing="0" w:line="280" w:lineRule="exact"/>
              <w:ind w:left="0" w:right="0" w:firstLine="210" w:firstLineChars="100"/>
              <w:jc w:val="both"/>
              <w:rPr>
                <w:rFonts w:hint="eastAsia" w:ascii="Times New Roman" w:hAnsi="Times New Roman" w:eastAsia="Times New Roman" w:cs="Times New Roman"/>
                <w:b w:val="0"/>
                <w:bCs w:val="0"/>
                <w:lang w:val="en-US" w:eastAsia="zh-CN"/>
              </w:rPr>
            </w:pPr>
            <w:r>
              <w:rPr>
                <w:rFonts w:hint="eastAsia" w:ascii="宋体" w:hAnsi="宋体" w:eastAsia="Times New Roman" w:cs="宋体"/>
                <w:b w:val="0"/>
                <w:bCs w:val="0"/>
                <w:sz w:val="21"/>
                <w:szCs w:val="21"/>
                <w:u w:val="none"/>
                <w:lang w:val="en-US" w:eastAsia="zh-CN"/>
              </w:rPr>
              <w:t>心脏模型（2倍大心脏）</w:t>
            </w:r>
          </w:p>
        </w:tc>
        <w:tc>
          <w:tcPr>
            <w:tcW w:w="2162"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val="0"/>
                <w:bCs w:val="0"/>
                <w:szCs w:val="21"/>
                <w:lang w:val="en-US" w:eastAsia="zh-CN"/>
              </w:rPr>
            </w:pPr>
            <w:r>
              <w:rPr>
                <w:rFonts w:hint="eastAsia" w:ascii="宋体" w:hAnsi="宋体" w:eastAsia="宋体" w:cs="宋体"/>
                <w:b w:val="0"/>
                <w:bCs w:val="0"/>
                <w:szCs w:val="21"/>
                <w:lang w:val="en-US" w:eastAsia="zh-CN"/>
              </w:rPr>
              <w:t>340元</w:t>
            </w:r>
          </w:p>
        </w:tc>
        <w:tc>
          <w:tcPr>
            <w:tcW w:w="1755"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Times New Roman" w:cs="宋体"/>
                <w:b w:val="0"/>
                <w:bCs w:val="0"/>
                <w:szCs w:val="21"/>
                <w:lang w:val="en-US" w:eastAsia="zh-CN"/>
              </w:rPr>
            </w:pPr>
            <w:r>
              <w:rPr>
                <w:rFonts w:hint="eastAsia" w:ascii="宋体" w:hAnsi="宋体" w:eastAsia="Times New Roman" w:cs="宋体"/>
                <w:b w:val="0"/>
                <w:bCs w:val="0"/>
                <w:szCs w:val="21"/>
                <w:lang w:val="en-US" w:eastAsia="zh-CN"/>
              </w:rPr>
              <w:t>3</w:t>
            </w:r>
          </w:p>
        </w:tc>
        <w:tc>
          <w:tcPr>
            <w:tcW w:w="1740"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Times New Roman" w:cs="宋体"/>
                <w:b w:val="0"/>
                <w:bCs w:val="0"/>
                <w:szCs w:val="21"/>
                <w:lang w:val="en-US" w:eastAsia="zh-CN"/>
              </w:rPr>
            </w:pPr>
            <w:r>
              <w:rPr>
                <w:rFonts w:hint="eastAsia" w:ascii="宋体" w:hAnsi="宋体" w:eastAsia="宋体" w:cs="宋体"/>
                <w:b w:val="0"/>
                <w:bCs w:val="0"/>
                <w:szCs w:val="21"/>
                <w:lang w:val="en-US" w:eastAsia="zh-CN"/>
              </w:rPr>
              <w:t>1020元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2669" w:type="dxa"/>
            <w:noWrap w:val="0"/>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Times New Roman" w:cs="宋体"/>
                <w:b w:val="0"/>
                <w:bCs w:val="0"/>
                <w:sz w:val="21"/>
                <w:szCs w:val="21"/>
                <w:u w:val="none"/>
                <w:lang w:val="en-US" w:eastAsia="zh-CN"/>
              </w:rPr>
            </w:pPr>
            <w:r>
              <w:rPr>
                <w:rFonts w:hint="eastAsia" w:ascii="宋体" w:hAnsi="宋体" w:eastAsia="Times New Roman" w:cs="宋体"/>
                <w:b w:val="0"/>
                <w:bCs w:val="0"/>
                <w:sz w:val="21"/>
                <w:szCs w:val="21"/>
                <w:u w:val="none"/>
                <w:lang w:val="en-US" w:eastAsia="zh-CN"/>
              </w:rPr>
              <w:t>心脏模型（3倍大心脏）</w:t>
            </w:r>
          </w:p>
        </w:tc>
        <w:tc>
          <w:tcPr>
            <w:tcW w:w="2162"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宋体" w:cs="宋体"/>
                <w:b w:val="0"/>
                <w:bCs w:val="0"/>
                <w:szCs w:val="21"/>
                <w:lang w:val="en-US" w:eastAsia="zh-CN"/>
              </w:rPr>
            </w:pPr>
            <w:r>
              <w:rPr>
                <w:rFonts w:hint="eastAsia" w:ascii="宋体" w:hAnsi="宋体" w:eastAsia="宋体" w:cs="宋体"/>
                <w:b w:val="0"/>
                <w:bCs w:val="0"/>
                <w:szCs w:val="21"/>
                <w:lang w:val="en-US" w:eastAsia="zh-CN"/>
              </w:rPr>
              <w:t>630元</w:t>
            </w:r>
          </w:p>
        </w:tc>
        <w:tc>
          <w:tcPr>
            <w:tcW w:w="1755" w:type="dxa"/>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eastAsia="Times New Roman" w:cs="宋体"/>
                <w:b w:val="0"/>
                <w:bCs w:val="0"/>
                <w:szCs w:val="21"/>
                <w:lang w:val="en-US" w:eastAsia="zh-CN"/>
              </w:rPr>
            </w:pPr>
            <w:r>
              <w:rPr>
                <w:rFonts w:hint="eastAsia" w:ascii="宋体" w:hAnsi="宋体" w:eastAsia="Times New Roman" w:cs="宋体"/>
                <w:b w:val="0"/>
                <w:bCs w:val="0"/>
                <w:szCs w:val="21"/>
                <w:lang w:val="en-US" w:eastAsia="zh-CN"/>
              </w:rPr>
              <w:t>1</w:t>
            </w:r>
          </w:p>
        </w:tc>
        <w:tc>
          <w:tcPr>
            <w:tcW w:w="1740"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Times New Roman" w:cs="宋体"/>
                <w:b w:val="0"/>
                <w:bCs w:val="0"/>
                <w:szCs w:val="21"/>
                <w:lang w:val="en-US" w:eastAsia="zh-CN"/>
              </w:rPr>
            </w:pPr>
            <w:r>
              <w:rPr>
                <w:rFonts w:hint="eastAsia" w:ascii="宋体" w:hAnsi="宋体" w:eastAsia="宋体" w:cs="宋体"/>
                <w:b w:val="0"/>
                <w:bCs w:val="0"/>
                <w:szCs w:val="21"/>
                <w:lang w:val="en-US" w:eastAsia="zh-CN"/>
              </w:rPr>
              <w:t>630元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6586" w:type="dxa"/>
            <w:gridSpan w:val="3"/>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Times New Roman" w:cs="宋体"/>
                <w:b w:val="0"/>
                <w:bCs w:val="0"/>
                <w:szCs w:val="21"/>
                <w:lang w:val="en-US" w:eastAsia="zh-CN"/>
              </w:rPr>
            </w:pPr>
            <w:r>
              <w:rPr>
                <w:rFonts w:hint="eastAsia" w:ascii="宋体" w:hAnsi="宋体" w:eastAsia="Times New Roman" w:cs="宋体"/>
                <w:b w:val="0"/>
                <w:bCs w:val="0"/>
                <w:szCs w:val="21"/>
                <w:lang w:val="en-US" w:eastAsia="zh-CN"/>
              </w:rPr>
              <w:t>合计</w:t>
            </w:r>
          </w:p>
        </w:tc>
        <w:tc>
          <w:tcPr>
            <w:tcW w:w="1740" w:type="dxa"/>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val="0"/>
                <w:bCs w:val="0"/>
                <w:szCs w:val="21"/>
                <w:lang w:val="en-US" w:eastAsia="zh-CN"/>
              </w:rPr>
            </w:pPr>
            <w:r>
              <w:rPr>
                <w:rFonts w:hint="eastAsia" w:ascii="仿宋_GB2312" w:hAnsi="宋体" w:eastAsia="仿宋_GB2312" w:cs="宋体"/>
                <w:bCs/>
                <w:kern w:val="0"/>
                <w:sz w:val="24"/>
                <w:lang w:val="en-US" w:eastAsia="zh-CN"/>
              </w:rPr>
              <w:t>51950元</w:t>
            </w:r>
          </w:p>
        </w:tc>
      </w:tr>
    </w:tbl>
    <w:p>
      <w:pPr>
        <w:pStyle w:val="2"/>
        <w:numPr>
          <w:ilvl w:val="0"/>
          <w:numId w:val="0"/>
        </w:numPr>
        <w:ind w:leftChars="0"/>
        <w:rPr>
          <w:rFonts w:hint="eastAsia"/>
          <w:lang w:eastAsia="zh-CN"/>
        </w:rPr>
      </w:pPr>
    </w:p>
    <w:p>
      <w:pPr>
        <w:numPr>
          <w:ilvl w:val="0"/>
          <w:numId w:val="0"/>
        </w:numPr>
        <w:spacing w:line="360" w:lineRule="auto"/>
        <w:ind w:firstLine="240" w:firstLineChars="100"/>
        <w:rPr>
          <w:rFonts w:hint="eastAsia" w:ascii="仿宋" w:hAnsi="仿宋" w:eastAsia="仿宋" w:cs="仿宋"/>
          <w:b/>
          <w:bCs/>
          <w:sz w:val="24"/>
          <w:lang w:eastAsia="zh-CN"/>
        </w:rPr>
      </w:pPr>
      <w:r>
        <w:rPr>
          <w:rFonts w:hint="eastAsia" w:ascii="仿宋" w:hAnsi="仿宋" w:eastAsia="仿宋" w:cs="仿宋"/>
          <w:b/>
          <w:bCs/>
          <w:sz w:val="24"/>
          <w:lang w:eastAsia="zh-CN"/>
        </w:rPr>
        <w:t>（二）技术参数</w:t>
      </w:r>
    </w:p>
    <w:p>
      <w:pPr>
        <w:keepNext w:val="0"/>
        <w:keepLines w:val="0"/>
        <w:pageBreakBefore w:val="0"/>
        <w:widowControl w:val="0"/>
        <w:shd w:val="clear" w:color="auto" w:fill="FFFFFF"/>
        <w:tabs>
          <w:tab w:val="left" w:pos="1005"/>
        </w:tabs>
        <w:kinsoku/>
        <w:wordWrap/>
        <w:overflowPunct/>
        <w:topLinePunct w:val="0"/>
        <w:autoSpaceDE/>
        <w:autoSpaceDN/>
        <w:bidi w:val="0"/>
        <w:adjustRightInd/>
        <w:snapToGrid/>
        <w:spacing w:line="440" w:lineRule="atLeast"/>
        <w:ind w:firstLine="480" w:firstLineChars="200"/>
        <w:jc w:val="left"/>
        <w:textAlignment w:val="auto"/>
        <w:rPr>
          <w:rFonts w:hint="eastAsia" w:ascii="仿宋" w:hAnsi="仿宋" w:eastAsia="仿宋" w:cs="仿宋"/>
          <w:b w:val="0"/>
          <w:bCs w:val="0"/>
          <w:sz w:val="24"/>
          <w:szCs w:val="24"/>
        </w:rPr>
      </w:pPr>
      <w:bookmarkStart w:id="5" w:name="OLE_LINK4"/>
      <w:bookmarkStart w:id="6" w:name="OLE_LINK28"/>
      <w:r>
        <w:rPr>
          <w:rFonts w:hint="eastAsia" w:ascii="宋体" w:hAnsi="宋体" w:cs="宋体"/>
          <w:b/>
          <w:bCs/>
          <w:sz w:val="24"/>
          <w:szCs w:val="24"/>
          <w:u w:val="none"/>
          <w:lang w:val="en-US" w:eastAsia="zh-CN"/>
        </w:rPr>
        <w:t>1.高级心肺复苏及除颤模拟人（除颤+气管插管功能）</w:t>
      </w:r>
      <w:bookmarkEnd w:id="5"/>
      <w:r>
        <w:rPr>
          <w:rFonts w:hint="eastAsia" w:ascii="仿宋" w:hAnsi="仿宋" w:eastAsia="仿宋" w:cs="仿宋"/>
          <w:b w:val="0"/>
          <w:bCs w:val="0"/>
          <w:sz w:val="24"/>
          <w:szCs w:val="24"/>
        </w:rPr>
        <w:t xml:space="preserve"> </w:t>
      </w:r>
      <w:r>
        <w:rPr>
          <w:rFonts w:hint="eastAsia" w:ascii="仿宋" w:hAnsi="仿宋" w:eastAsia="仿宋" w:cs="仿宋"/>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（1）成年男性整体人，解剖标志明显：剑突、胸骨、乳头等，便于操作定位，头可左右摆动，水平转动180度，便于清理口腔异物。</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（2）执行标准：《2020美国心脏协会心肺复苏与心血管急救指南》。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（3）模型采用双通讯模式，无线有线随意切换。</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自动识别以下操作：气道开放、拍打、触及颈动脉、气体进胃、门齿受压、循环数显示等多项指标。可触及颈动脉搏动，死亡状态下，颈动脉搏动消失，颈动脉搏动强度有力反馈，可感知是否有检查脉搏。</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▲（5）眼球采用OLED模拟，可见黑色瞳孔，透明晶体，瞳孔对光反射存在，瞳孔随病情变化自动发生变化，死亡状态下，瞳孔散大，对光反射消失。</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▲（6）模型牙齿、舌、悬雍垂和咽峡等解剖结构明显，可进行气道管理，能使用临床真实口咽通气管、鼻咽通气管、喉罩通气管、气管内导管或支气管内导管等。</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▲（7）可进行真实的电除颤技术训练，除颤能量可选择1-360焦耳，软件实时识别并标记除颤次数及除颤能量。</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▲（8）头部装有精密传感器，可以精确测量仰头角度，开放气道可以实时显示仰头角度。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（9）心肺复苏全程实时监测多项指标：</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①按压部分：监测按压次数（多按、少按）、按压位置（正确、错误）、按压深度（过深、过浅）、按压频率（正确、错误）、按压回弹、按压中断时间显示。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②按压操作波形显示：实时显示按压操作波形，通过波形可判断按压深度、按压频率、按压回弹情况、按压中断时间。</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③吹气部分监测：吹气次数（多吹、少吹）、潮气量（过大、过小）、潮气时间、气体进胃。</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④吹气操作波形显示：实时显示吹气操作波形，通过波形可判断吹气量、吹气周期和潮气时间。</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⑤具有ECG监测并显示以下参数：心率（HR）、血氧饱和度（SPO2）、PLETH（容波率）、有创血压（ABP）、无偿血压（NIBP）、体表体温（TEMP）、呼气末二氧化碳（ETCO2）、呼吸频率（RESP）、气道呼吸率（aWRR）、有创心排量（CO）。</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7" w:name="OLE_LINK8"/>
      <w:r>
        <w:rPr>
          <w:rFonts w:hint="eastAsia" w:ascii="仿宋" w:hAnsi="仿宋" w:eastAsia="仿宋" w:cs="仿宋"/>
          <w:sz w:val="24"/>
          <w:szCs w:val="24"/>
          <w:lang w:val="en-US" w:eastAsia="zh-CN"/>
        </w:rPr>
        <w:t>▲⑥进行按压时，ECG出现与临床一致波形。</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▲⑦进行吹气时，RESP出现与临床一致波形。</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highlight w:val="red"/>
          <w:lang w:val="en-US" w:eastAsia="zh-CN"/>
        </w:rPr>
      </w:pPr>
      <w:bookmarkStart w:id="8" w:name="OLE_LINK34"/>
      <w:r>
        <w:rPr>
          <w:rFonts w:hint="eastAsia" w:ascii="仿宋" w:hAnsi="仿宋" w:eastAsia="仿宋" w:cs="仿宋"/>
          <w:sz w:val="24"/>
          <w:szCs w:val="24"/>
          <w:highlight w:val="none"/>
          <w:lang w:val="en-US" w:eastAsia="zh-CN"/>
        </w:rPr>
        <w:t>▲</w:t>
      </w:r>
      <w:bookmarkEnd w:id="8"/>
      <w:r>
        <w:rPr>
          <w:rFonts w:hint="eastAsia" w:ascii="仿宋" w:hAnsi="仿宋" w:eastAsia="仿宋" w:cs="仿宋"/>
          <w:sz w:val="24"/>
          <w:szCs w:val="24"/>
          <w:highlight w:val="none"/>
          <w:lang w:val="en-US" w:eastAsia="zh-CN"/>
        </w:rPr>
        <w:t>（10）提供五种模式：按压练习、按压频率练习、吹气练习、训练模式、考核模式,其中</w:t>
      </w:r>
      <w:bookmarkStart w:id="9" w:name="OLE_LINK33"/>
      <w:r>
        <w:rPr>
          <w:rFonts w:hint="eastAsia" w:ascii="仿宋" w:hAnsi="仿宋" w:eastAsia="仿宋" w:cs="仿宋"/>
          <w:sz w:val="24"/>
          <w:szCs w:val="24"/>
          <w:highlight w:val="none"/>
          <w:lang w:val="en-US" w:eastAsia="zh-CN"/>
        </w:rPr>
        <w:t>考核模式：可进行环境安全、判断意识、检查呼吸、检查脉搏、紧急呼救、安置体位、</w:t>
      </w:r>
      <w:r>
        <w:rPr>
          <w:rFonts w:hint="eastAsia" w:ascii="仿宋" w:hAnsi="仿宋" w:eastAsia="仿宋" w:cs="仿宋"/>
          <w:sz w:val="24"/>
          <w:szCs w:val="24"/>
          <w:lang w:val="en-US" w:eastAsia="zh-CN"/>
        </w:rPr>
        <w:t>解衣裤裸露胸部、清除口腔异物、仰头抬颏、除颤等操作判断。考官可根据竞赛要求自定义设置参数，在设定的考核时间内，按照30:2的比例进行考核，设置项包括：竞赛时长、CPR循环次数、按压和吹气的标准范围及除颤能量和次数。</w:t>
      </w:r>
      <w:bookmarkEnd w:id="9"/>
    </w:p>
    <w:bookmarkEnd w:id="7"/>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①按压练习：适合大赛时针对按压深度专门设置的练习方法。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②吹气练习：适合大赛时针对吹气量进行专门的练习。</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③按压频率练习：适合大赛时针对按压频率进行专门的练习。</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④训练模式：按照30：2，五个循环进行练习，全程语音提示按压过大、过小，频率过快、过慢，多按，位置错误、间断过长、吹气过大、过小，吹气过短、多吹、吹气进胃、未开放气道。练习结束成绩单可保存查看。</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▲（11）训练及考核模式下，具有循环自动识别功能，实时显示进入循环情况。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（12）成绩单保存打印，可连接通用打印机对成绩单进行打印</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（13）具有多种考核标准：AHA模式、大赛模式，亦可自定义。</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10" w:name="OLE_LINK10"/>
      <w:r>
        <w:rPr>
          <w:rFonts w:hint="eastAsia" w:ascii="仿宋" w:hAnsi="仿宋" w:eastAsia="仿宋" w:cs="仿宋"/>
          <w:sz w:val="24"/>
          <w:szCs w:val="24"/>
          <w:lang w:val="en-US" w:eastAsia="zh-CN"/>
        </w:rPr>
        <w:t>▲（14）急救成功，额头生命指示灯点亮。死亡时，无颈动脉搏动，额头生命指示灯熄灭。额头生命指示灯软件能单独关闭、开启，用于不同考核场景使用。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▲（15）模型手臂可进行静脉注射，静脉采血、皮下注射等操作，穿刺正确有明显的落空感。皮肤仿真度高，可反复穿刺。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sz w:val="24"/>
          <w:szCs w:val="24"/>
          <w:lang w:val="en-US" w:eastAsia="zh-CN"/>
        </w:rPr>
      </w:pPr>
      <w:r>
        <w:rPr>
          <w:rFonts w:hint="eastAsia" w:ascii="仿宋" w:hAnsi="仿宋" w:eastAsia="仿宋" w:cs="仿宋"/>
          <w:sz w:val="24"/>
          <w:szCs w:val="24"/>
          <w:lang w:val="en-US" w:eastAsia="zh-CN"/>
        </w:rPr>
        <w:t>▲（16）模型具有胸廓起伏及自主呼吸，可闻及呼吸音，急救成功后，自动激活。</w:t>
      </w:r>
    </w:p>
    <w:bookmarkEnd w:id="10"/>
    <w:p>
      <w:pPr>
        <w:keepNext w:val="0"/>
        <w:keepLines w:val="0"/>
        <w:pageBreakBefore w:val="0"/>
        <w:widowControl w:val="0"/>
        <w:shd w:val="clear" w:color="auto" w:fill="FFFFFF"/>
        <w:tabs>
          <w:tab w:val="left" w:pos="1005"/>
        </w:tabs>
        <w:kinsoku/>
        <w:wordWrap/>
        <w:overflowPunct/>
        <w:topLinePunct w:val="0"/>
        <w:autoSpaceDE/>
        <w:autoSpaceDN/>
        <w:bidi w:val="0"/>
        <w:adjustRightInd/>
        <w:snapToGrid/>
        <w:spacing w:line="440" w:lineRule="atLeast"/>
        <w:ind w:firstLine="480" w:firstLineChars="200"/>
        <w:jc w:val="left"/>
        <w:textAlignment w:val="auto"/>
        <w:rPr>
          <w:rFonts w:hint="eastAsia" w:ascii="宋体" w:hAnsi="宋体" w:cs="宋体"/>
          <w:b/>
          <w:bCs/>
          <w:sz w:val="24"/>
          <w:szCs w:val="24"/>
          <w:u w:val="none"/>
          <w:lang w:val="en-US" w:eastAsia="zh-CN"/>
        </w:rPr>
      </w:pPr>
      <w:bookmarkStart w:id="11" w:name="OLE_LINK12"/>
      <w:r>
        <w:rPr>
          <w:rFonts w:hint="eastAsia" w:ascii="宋体" w:hAnsi="宋体" w:cs="宋体"/>
          <w:b/>
          <w:bCs/>
          <w:sz w:val="24"/>
          <w:szCs w:val="24"/>
          <w:u w:val="none"/>
          <w:lang w:val="en-US" w:eastAsia="zh-CN"/>
        </w:rPr>
        <w:t>★</w:t>
      </w:r>
      <w:bookmarkEnd w:id="11"/>
      <w:r>
        <w:rPr>
          <w:rFonts w:hint="eastAsia" w:ascii="宋体" w:hAnsi="宋体" w:cs="宋体"/>
          <w:b/>
          <w:bCs/>
          <w:sz w:val="24"/>
          <w:szCs w:val="24"/>
          <w:u w:val="none"/>
          <w:lang w:val="en-US" w:eastAsia="zh-CN"/>
        </w:rPr>
        <w:t>（17）配置清单：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①高级心肺复苏模拟人1套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②电脑（含CPR）软件1套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③面部皮肤一张</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④弹簧1个</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⑤肺袋5个</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⑥铝塑箱1个</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⑦集液袋2个</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⑧模拟血粉1瓶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⑨复苏操作垫1条</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⑩衣服1套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⑪一次性CPR屏障消毒面膜1盒</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⑫说明书/合格证/保修卡1份</w:t>
      </w:r>
    </w:p>
    <w:p>
      <w:pPr>
        <w:pStyle w:val="2"/>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sz w:val="24"/>
          <w:szCs w:val="24"/>
          <w:lang w:val="en-US" w:eastAsia="zh-CN"/>
        </w:rPr>
      </w:pPr>
      <w:r>
        <w:rPr>
          <w:rFonts w:hint="eastAsia"/>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b/>
          <w:bCs/>
          <w:sz w:val="24"/>
          <w:szCs w:val="24"/>
          <w:lang w:val="en-US" w:eastAsia="zh-CN"/>
        </w:rPr>
      </w:pPr>
      <w:bookmarkStart w:id="12" w:name="OLE_LINK15"/>
      <w:r>
        <w:rPr>
          <w:rFonts w:hint="eastAsia"/>
          <w:b/>
          <w:bCs/>
          <w:sz w:val="24"/>
          <w:szCs w:val="24"/>
          <w:lang w:val="en-US" w:eastAsia="zh-CN"/>
        </w:rPr>
        <w:t>2.锁骨下静脉穿刺模拟人(电子监测)</w:t>
      </w:r>
    </w:p>
    <w:bookmarkEnd w:id="12"/>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（1）该模型为仰卧位，质地柔软，触感真实，外观形象逼真。</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13" w:name="OLE_LINK16"/>
      <w:r>
        <w:rPr>
          <w:rFonts w:hint="eastAsia" w:ascii="仿宋" w:hAnsi="仿宋" w:eastAsia="仿宋" w:cs="仿宋"/>
          <w:sz w:val="24"/>
          <w:szCs w:val="24"/>
          <w:lang w:val="en-US" w:eastAsia="zh-CN"/>
        </w:rPr>
        <w:t>▲（2）解剖位置准确：锁骨、锁骨肩峰端、锁骨胸骨端、胸锁乳突肌锁骨头、胸锁乳突肌胸骨头、肋骨、肋间隙、胸骨上窝、锁骨中线、腋前线、腋中线、腋后线、髂前上棘、髂嵴、脐、腹股沟韧带可明显感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▲（3）外置的模拟血袋能够方便的将模拟血液注入到整个模型中，便于进行穿刺抽液操作。</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▲（4）模型可进行锁骨下静脉穿刺练习、髂骨骨髓穿刺。</w:t>
      </w:r>
    </w:p>
    <w:bookmarkEnd w:id="13"/>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（5）采用高分子材质，环保无污染，仿真度高。</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14" w:name="OLE_LINK17"/>
      <w:r>
        <w:rPr>
          <w:rFonts w:hint="eastAsia" w:ascii="仿宋" w:hAnsi="仿宋" w:eastAsia="仿宋" w:cs="仿宋"/>
          <w:sz w:val="24"/>
          <w:szCs w:val="24"/>
          <w:lang w:val="en-US" w:eastAsia="zh-CN"/>
        </w:rPr>
        <w:t>▲（6）锁骨静脉穿刺成功后，可有真实的液体流出。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▲（7）电子监测系统：</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①穿刺到锁骨下静脉时有正确的电子提示，控制盒绿灯显示。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②穿刺到动脉血管时会有电子报警提示，控制盒红灯显示。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③当穿刺的位置错误时会有电子报警提示，控制盒红灯显示。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④当穿破胸膜时会有电子报警提示，控制盒红灯显示。</w:t>
      </w:r>
    </w:p>
    <w:bookmarkEnd w:id="14"/>
    <w:p>
      <w:pPr>
        <w:keepNext w:val="0"/>
        <w:keepLines w:val="0"/>
        <w:pageBreakBefore w:val="0"/>
        <w:widowControl w:val="0"/>
        <w:shd w:val="clear" w:color="auto" w:fill="FFFFFF"/>
        <w:tabs>
          <w:tab w:val="left" w:pos="1005"/>
        </w:tabs>
        <w:kinsoku/>
        <w:wordWrap/>
        <w:overflowPunct/>
        <w:topLinePunct w:val="0"/>
        <w:autoSpaceDE/>
        <w:autoSpaceDN/>
        <w:bidi w:val="0"/>
        <w:adjustRightInd/>
        <w:snapToGrid/>
        <w:spacing w:line="440" w:lineRule="atLeast"/>
        <w:ind w:firstLine="480" w:firstLineChars="200"/>
        <w:jc w:val="left"/>
        <w:textAlignment w:val="auto"/>
        <w:rPr>
          <w:rFonts w:hint="eastAsia" w:ascii="宋体" w:hAnsi="宋体" w:cs="宋体"/>
          <w:b/>
          <w:bCs/>
          <w:sz w:val="24"/>
          <w:szCs w:val="24"/>
          <w:u w:val="none"/>
          <w:lang w:val="en-US" w:eastAsia="zh-CN"/>
        </w:rPr>
      </w:pPr>
      <w:bookmarkStart w:id="15" w:name="OLE_LINK13"/>
      <w:r>
        <w:rPr>
          <w:rFonts w:hint="eastAsia" w:ascii="宋体" w:hAnsi="宋体" w:cs="宋体"/>
          <w:b/>
          <w:bCs/>
          <w:sz w:val="24"/>
          <w:szCs w:val="24"/>
          <w:u w:val="none"/>
          <w:lang w:val="en-US" w:eastAsia="zh-CN"/>
        </w:rPr>
        <w:t>★</w:t>
      </w:r>
      <w:bookmarkEnd w:id="15"/>
      <w:r>
        <w:rPr>
          <w:rFonts w:hint="eastAsia" w:ascii="宋体" w:hAnsi="宋体" w:cs="宋体"/>
          <w:b/>
          <w:bCs/>
          <w:sz w:val="24"/>
          <w:szCs w:val="24"/>
          <w:u w:val="none"/>
          <w:lang w:val="en-US" w:eastAsia="zh-CN"/>
        </w:rPr>
        <w:t>(8) 配置清单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16" w:name="OLE_LINK18"/>
      <w:r>
        <w:rPr>
          <w:rFonts w:hint="eastAsia" w:ascii="仿宋" w:hAnsi="仿宋" w:eastAsia="仿宋" w:cs="仿宋"/>
          <w:sz w:val="24"/>
          <w:szCs w:val="24"/>
          <w:lang w:val="en-US" w:eastAsia="zh-CN"/>
        </w:rPr>
        <w:t>①仿真标准化病人1件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②电子控制盒1个</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③5号电池3节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④髂骨穿刺模块2套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⑤模拟血粉1瓶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⑥集液袋2个</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⑦10ml注射器1支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⑧防尘罩1件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⑨说明书1份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⑩保修卡/合格证1张</w:t>
      </w:r>
    </w:p>
    <w:bookmarkEnd w:id="16"/>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b/>
          <w:bCs/>
          <w:sz w:val="24"/>
          <w:szCs w:val="24"/>
          <w:lang w:val="en-US" w:eastAsia="zh-CN"/>
        </w:rPr>
      </w:pPr>
      <w:bookmarkStart w:id="17" w:name="OLE_LINK19"/>
      <w:r>
        <w:rPr>
          <w:rFonts w:hint="eastAsia"/>
          <w:b/>
          <w:bCs/>
          <w:sz w:val="24"/>
          <w:szCs w:val="24"/>
          <w:lang w:val="en-US" w:eastAsia="zh-CN"/>
        </w:rPr>
        <w:t>3.心包穿刺与心内注射训练模型</w:t>
      </w:r>
    </w:p>
    <w:bookmarkEnd w:id="17"/>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18" w:name="OLE_LINK20"/>
      <w:r>
        <w:rPr>
          <w:rFonts w:hint="eastAsia" w:ascii="仿宋" w:hAnsi="仿宋" w:eastAsia="仿宋" w:cs="仿宋"/>
          <w:sz w:val="24"/>
          <w:szCs w:val="24"/>
          <w:lang w:val="en-US" w:eastAsia="zh-CN"/>
        </w:rPr>
        <w:t>▲(1)仿真模型取斜坡卧位，质地柔软，触感真实，外观形象逼真。</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▲(2)解剖位置准确：胸骨、剑突、肋骨、各肋间隙可明显触及</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▲(3)可行心前区穿刺训练：剑突与第7肋软骨交界处下方穿刺训练，穿刺针进入心包腔（通过负压）有液体引出。</w:t>
      </w:r>
    </w:p>
    <w:bookmarkEnd w:id="18"/>
    <w:p>
      <w:pPr>
        <w:keepNext w:val="0"/>
        <w:keepLines w:val="0"/>
        <w:pageBreakBefore w:val="0"/>
        <w:widowControl w:val="0"/>
        <w:shd w:val="clear" w:color="auto" w:fill="FFFFFF"/>
        <w:tabs>
          <w:tab w:val="left" w:pos="1005"/>
        </w:tabs>
        <w:kinsoku/>
        <w:wordWrap/>
        <w:overflowPunct/>
        <w:topLinePunct w:val="0"/>
        <w:autoSpaceDE/>
        <w:autoSpaceDN/>
        <w:bidi w:val="0"/>
        <w:adjustRightInd/>
        <w:snapToGrid/>
        <w:spacing w:line="440" w:lineRule="atLeast"/>
        <w:ind w:firstLine="480" w:firstLineChars="200"/>
        <w:jc w:val="left"/>
        <w:textAlignment w:val="auto"/>
        <w:rPr>
          <w:rFonts w:hint="eastAsia" w:ascii="宋体" w:hAnsi="宋体" w:cs="宋体"/>
          <w:b/>
          <w:bCs/>
          <w:sz w:val="24"/>
          <w:szCs w:val="24"/>
          <w:u w:val="none"/>
          <w:lang w:val="en-US" w:eastAsia="zh-CN"/>
        </w:rPr>
      </w:pPr>
      <w:bookmarkStart w:id="19" w:name="OLE_LINK14"/>
      <w:r>
        <w:rPr>
          <w:rFonts w:hint="eastAsia" w:ascii="宋体" w:hAnsi="宋体" w:cs="宋体"/>
          <w:b/>
          <w:bCs/>
          <w:sz w:val="24"/>
          <w:szCs w:val="24"/>
          <w:u w:val="none"/>
          <w:lang w:val="en-US" w:eastAsia="zh-CN"/>
        </w:rPr>
        <w:t>★</w:t>
      </w:r>
      <w:bookmarkEnd w:id="19"/>
      <w:r>
        <w:rPr>
          <w:rFonts w:hint="eastAsia" w:ascii="宋体" w:hAnsi="宋体" w:cs="宋体"/>
          <w:b/>
          <w:bCs/>
          <w:sz w:val="24"/>
          <w:szCs w:val="24"/>
          <w:u w:val="none"/>
          <w:lang w:val="en-US" w:eastAsia="zh-CN"/>
        </w:rPr>
        <w:t>(4) 配置清单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20" w:name="OLE_LINK21"/>
      <w:r>
        <w:rPr>
          <w:rFonts w:hint="eastAsia" w:ascii="仿宋" w:hAnsi="仿宋" w:eastAsia="仿宋" w:cs="仿宋"/>
          <w:sz w:val="24"/>
          <w:szCs w:val="24"/>
          <w:lang w:val="en-US" w:eastAsia="zh-CN"/>
        </w:rPr>
        <w:t>①心包穿刺与心内注射训练模型1 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②模拟血粉1瓶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③模拟积液1瓶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④10m1注射器1支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⑤集液袋2个</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⑥防尘罩1件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⑦说明书1份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⑧保修卡/合格证1张</w:t>
      </w:r>
    </w:p>
    <w:bookmarkEnd w:id="20"/>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b/>
          <w:bCs/>
          <w:sz w:val="24"/>
          <w:szCs w:val="24"/>
          <w:lang w:val="en-US" w:eastAsia="zh-CN"/>
        </w:rPr>
      </w:pPr>
      <w:bookmarkStart w:id="21" w:name="OLE_LINK22"/>
      <w:r>
        <w:rPr>
          <w:rFonts w:hint="eastAsia"/>
          <w:b/>
          <w:bCs/>
          <w:sz w:val="24"/>
          <w:szCs w:val="24"/>
          <w:lang w:val="en-US" w:eastAsia="zh-CN"/>
        </w:rPr>
        <w:t>4.心脏模型（2倍大心脏）</w:t>
      </w:r>
    </w:p>
    <w:bookmarkEnd w:id="21"/>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22" w:name="OLE_LINK23"/>
      <w:r>
        <w:rPr>
          <w:rFonts w:hint="eastAsia" w:ascii="仿宋" w:hAnsi="仿宋" w:eastAsia="仿宋" w:cs="仿宋"/>
          <w:sz w:val="24"/>
          <w:szCs w:val="24"/>
          <w:lang w:val="en-US" w:eastAsia="zh-CN"/>
        </w:rPr>
        <w:t>▲（1）2倍大心脏，4部件，15*15*26。</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▲（2）模型外形部分，示冠状沟，沟的上方为心底部，包括心房、心耳及出入心脏的大血管。示前、后室间沟为左右心室的分界。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▲（3）出入心脏的大血管有上、下腔静脉，肺静脉、肺动脉、主动脉及主动脉弓上发出的三条血管。（由右向左为头臂干， 右颈总动脉、左锁骨下动脉），营养心脏的血管有左、右冠状动脉。示心小静脉，心中静脉，心大静脉，及冠状窦。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▲（4）内部构造：主要显示四个心腔；此外，左右心房之间有房间隔，上有卵园窝，左右心室之间有室间隔，在隔上示膜部和肌性部。</w:t>
      </w:r>
    </w:p>
    <w:bookmarkEnd w:id="22"/>
    <w:p>
      <w:pPr>
        <w:keepNext w:val="0"/>
        <w:keepLines w:val="0"/>
        <w:pageBreakBefore w:val="0"/>
        <w:widowControl w:val="0"/>
        <w:shd w:val="clear" w:color="auto" w:fill="FFFFFF"/>
        <w:tabs>
          <w:tab w:val="left" w:pos="1005"/>
        </w:tabs>
        <w:kinsoku/>
        <w:wordWrap/>
        <w:overflowPunct/>
        <w:topLinePunct w:val="0"/>
        <w:autoSpaceDE/>
        <w:autoSpaceDN/>
        <w:bidi w:val="0"/>
        <w:adjustRightInd/>
        <w:snapToGrid/>
        <w:spacing w:line="440" w:lineRule="atLeast"/>
        <w:ind w:firstLine="480" w:firstLineChars="200"/>
        <w:jc w:val="left"/>
        <w:textAlignment w:val="auto"/>
        <w:rPr>
          <w:rFonts w:hint="eastAsia" w:ascii="仿宋" w:hAnsi="仿宋" w:eastAsia="仿宋" w:cs="仿宋"/>
          <w:b/>
          <w:bCs/>
          <w:sz w:val="24"/>
          <w:szCs w:val="24"/>
          <w:lang w:val="en-US" w:eastAsia="zh-CN"/>
        </w:rPr>
      </w:pPr>
      <w:bookmarkStart w:id="23" w:name="OLE_LINK29"/>
      <w:r>
        <w:rPr>
          <w:rFonts w:hint="eastAsia" w:ascii="宋体" w:hAnsi="宋体" w:cs="宋体"/>
          <w:b/>
          <w:bCs/>
          <w:sz w:val="24"/>
          <w:szCs w:val="24"/>
          <w:u w:val="none"/>
          <w:lang w:val="en-US" w:eastAsia="zh-CN"/>
        </w:rPr>
        <w:t>★</w:t>
      </w:r>
      <w:bookmarkEnd w:id="23"/>
      <w:r>
        <w:rPr>
          <w:rFonts w:hint="eastAsia" w:ascii="仿宋" w:hAnsi="仿宋" w:eastAsia="仿宋" w:cs="仿宋"/>
          <w:b/>
          <w:bCs/>
          <w:sz w:val="24"/>
          <w:szCs w:val="24"/>
          <w:lang w:val="en-US" w:eastAsia="zh-CN"/>
        </w:rPr>
        <w:t>（5）配置清单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24" w:name="OLE_LINK24"/>
      <w:r>
        <w:rPr>
          <w:rFonts w:hint="eastAsia" w:ascii="仿宋" w:hAnsi="仿宋" w:eastAsia="仿宋" w:cs="仿宋"/>
          <w:sz w:val="24"/>
          <w:szCs w:val="24"/>
          <w:lang w:val="en-US" w:eastAsia="zh-CN"/>
        </w:rPr>
        <w:t>①心脏模型1件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②说明书1份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③保修卡/合格证1张</w:t>
      </w:r>
      <w:bookmarkEnd w:id="24"/>
    </w:p>
    <w:p>
      <w:pPr>
        <w:pStyle w:val="2"/>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b/>
          <w:bCs/>
          <w:sz w:val="24"/>
          <w:szCs w:val="24"/>
          <w:lang w:val="en-US" w:eastAsia="zh-CN"/>
        </w:rPr>
      </w:pPr>
      <w:bookmarkStart w:id="25" w:name="OLE_LINK25"/>
      <w:r>
        <w:rPr>
          <w:rFonts w:hint="eastAsia"/>
          <w:b/>
          <w:bCs/>
          <w:sz w:val="24"/>
          <w:szCs w:val="24"/>
          <w:lang w:val="en-US" w:eastAsia="zh-CN"/>
        </w:rPr>
        <w:t>5.心脏模型（3倍大心脏）</w:t>
      </w:r>
    </w:p>
    <w:bookmarkEnd w:id="25"/>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26" w:name="OLE_LINK26"/>
      <w:r>
        <w:rPr>
          <w:rFonts w:hint="eastAsia" w:ascii="仿宋" w:hAnsi="仿宋" w:eastAsia="仿宋" w:cs="仿宋"/>
          <w:sz w:val="24"/>
          <w:szCs w:val="24"/>
          <w:lang w:val="en-US" w:eastAsia="zh-CN"/>
        </w:rPr>
        <w:t>▲（1）3倍大心脏，4部件，26*24*29。</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▲（2）模型外形部分，示冠状沟，沟的上方为心底部，包括心房、心耳及出入心脏的大血管。示前、后室间沟为左右心室的分界。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▲（3）出入心脏的大血管有上、下腔静脉，肺静脉、肺动脉、主动脉及主动脉弓上发出的三条血管。（由右向左为头臂干， 右颈总动脉、左锁骨下动脉），营养心脏的血管有左、右冠状动脉。示心小静脉，心中静脉，心大静脉，及冠状窦。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▲（4）内部构造：主要显示四个心腔；此外，左右心房之间有房间隔，上有卵园窝，左右心室之间有室间隔，在隔上示膜部和肌性部。</w:t>
      </w:r>
    </w:p>
    <w:bookmarkEnd w:id="26"/>
    <w:p>
      <w:pPr>
        <w:keepNext w:val="0"/>
        <w:keepLines w:val="0"/>
        <w:pageBreakBefore w:val="0"/>
        <w:widowControl w:val="0"/>
        <w:shd w:val="clear" w:color="auto" w:fill="FFFFFF"/>
        <w:tabs>
          <w:tab w:val="left" w:pos="1005"/>
        </w:tabs>
        <w:kinsoku/>
        <w:wordWrap/>
        <w:overflowPunct/>
        <w:topLinePunct w:val="0"/>
        <w:autoSpaceDE/>
        <w:autoSpaceDN/>
        <w:bidi w:val="0"/>
        <w:adjustRightInd/>
        <w:snapToGrid/>
        <w:spacing w:line="440" w:lineRule="atLeast"/>
        <w:ind w:firstLine="480" w:firstLineChars="200"/>
        <w:jc w:val="left"/>
        <w:textAlignment w:val="auto"/>
        <w:rPr>
          <w:rFonts w:hint="eastAsia" w:ascii="宋体" w:hAnsi="宋体" w:cs="宋体"/>
          <w:b/>
          <w:bCs/>
          <w:sz w:val="24"/>
          <w:szCs w:val="24"/>
          <w:u w:val="none"/>
          <w:lang w:val="en-US" w:eastAsia="zh-CN"/>
        </w:rPr>
      </w:pPr>
      <w:r>
        <w:rPr>
          <w:rFonts w:hint="eastAsia" w:ascii="宋体" w:hAnsi="宋体" w:cs="宋体"/>
          <w:b/>
          <w:bCs/>
          <w:sz w:val="24"/>
          <w:szCs w:val="24"/>
          <w:u w:val="none"/>
          <w:lang w:val="en-US" w:eastAsia="zh-CN"/>
        </w:rPr>
        <w:t>★（5）配置清单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bookmarkStart w:id="27" w:name="OLE_LINK27"/>
      <w:r>
        <w:rPr>
          <w:rFonts w:hint="eastAsia" w:ascii="仿宋" w:hAnsi="仿宋" w:eastAsia="仿宋" w:cs="仿宋"/>
          <w:sz w:val="24"/>
          <w:szCs w:val="24"/>
          <w:lang w:val="en-US" w:eastAsia="zh-CN"/>
        </w:rPr>
        <w:t>①心脏模型1件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②说明书1份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③保修卡/合格证1张</w:t>
      </w:r>
      <w:bookmarkEnd w:id="6"/>
      <w:bookmarkEnd w:id="27"/>
    </w:p>
    <w:p>
      <w:pPr>
        <w:rPr>
          <w:rFonts w:hint="eastAsia"/>
          <w:lang w:val="en-US" w:eastAsia="zh-CN"/>
        </w:rPr>
      </w:pPr>
    </w:p>
    <w:p>
      <w:pPr>
        <w:numPr>
          <w:ilvl w:val="0"/>
          <w:numId w:val="0"/>
        </w:numPr>
        <w:ind w:firstLine="240" w:firstLineChars="100"/>
        <w:rPr>
          <w:rFonts w:hint="eastAsia" w:ascii="仿宋" w:hAnsi="仿宋" w:eastAsia="仿宋" w:cs="仿宋"/>
          <w:b/>
          <w:bCs/>
          <w:sz w:val="24"/>
          <w:szCs w:val="24"/>
        </w:rPr>
      </w:pPr>
      <w:r>
        <w:rPr>
          <w:rFonts w:hint="eastAsia" w:ascii="仿宋" w:hAnsi="仿宋" w:eastAsia="仿宋" w:cs="仿宋"/>
          <w:b/>
          <w:bCs/>
          <w:sz w:val="24"/>
          <w:szCs w:val="24"/>
          <w:lang w:eastAsia="zh-CN"/>
        </w:rPr>
        <w:t>（四）</w:t>
      </w:r>
      <w:r>
        <w:rPr>
          <w:rFonts w:hint="eastAsia" w:ascii="仿宋" w:hAnsi="仿宋" w:eastAsia="仿宋" w:cs="仿宋"/>
          <w:b/>
          <w:bCs/>
          <w:sz w:val="24"/>
          <w:szCs w:val="24"/>
        </w:rPr>
        <w:t>主要商务要求（不可偏离项前加</w:t>
      </w:r>
      <w:r>
        <w:rPr>
          <w:rFonts w:hint="eastAsia" w:ascii="仿宋" w:hAnsi="仿宋" w:eastAsia="仿宋" w:cs="仿宋"/>
          <w:b/>
          <w:bCs/>
          <w:sz w:val="24"/>
          <w:szCs w:val="24"/>
          <w:lang w:eastAsia="zh-CN"/>
        </w:rPr>
        <w:t>★</w:t>
      </w:r>
      <w:r>
        <w:rPr>
          <w:rFonts w:hint="eastAsia" w:ascii="仿宋" w:hAnsi="仿宋" w:eastAsia="仿宋" w:cs="仿宋"/>
          <w:b/>
          <w:bCs/>
          <w:sz w:val="24"/>
          <w:szCs w:val="24"/>
        </w:rPr>
        <w:t>，重要参数前加▲）</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1.中标设备质量标准和包装、交货、安装、调试、验收：</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1</w:t>
      </w:r>
      <w:r>
        <w:rPr>
          <w:rFonts w:hint="eastAsia" w:ascii="仿宋" w:hAnsi="仿宋" w:eastAsia="仿宋" w:cs="仿宋"/>
          <w:bCs/>
          <w:sz w:val="24"/>
          <w:szCs w:val="24"/>
          <w:lang w:eastAsia="zh-CN"/>
        </w:rPr>
        <w:t>）</w:t>
      </w:r>
      <w:r>
        <w:rPr>
          <w:rFonts w:hint="eastAsia" w:ascii="仿宋" w:hAnsi="仿宋" w:eastAsia="仿宋" w:cs="仿宋"/>
          <w:bCs/>
          <w:sz w:val="24"/>
          <w:szCs w:val="24"/>
        </w:rPr>
        <w:t>质量标准：</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中标方应保证合同设备是全新、未曾使用过的，其质量、规格及技术特征符合国家标准、规范及招标文件的要求。</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2</w:t>
      </w:r>
      <w:r>
        <w:rPr>
          <w:rFonts w:hint="eastAsia" w:ascii="仿宋" w:hAnsi="仿宋" w:eastAsia="仿宋" w:cs="仿宋"/>
          <w:bCs/>
          <w:sz w:val="24"/>
          <w:szCs w:val="24"/>
          <w:lang w:eastAsia="zh-CN"/>
        </w:rPr>
        <w:t>）</w:t>
      </w:r>
      <w:r>
        <w:rPr>
          <w:rFonts w:hint="eastAsia" w:ascii="仿宋" w:hAnsi="仿宋" w:eastAsia="仿宋" w:cs="仿宋"/>
          <w:bCs/>
          <w:sz w:val="24"/>
          <w:szCs w:val="24"/>
        </w:rPr>
        <w:t>包装:</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设备包装均应有良好的防湿、防锈、防潮、防雨、防腐及防碰撞的措施。凡由于包装不良造成的损失和由此产生的费用均由中标方承担。</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3</w:t>
      </w:r>
      <w:r>
        <w:rPr>
          <w:rFonts w:hint="eastAsia" w:ascii="仿宋" w:hAnsi="仿宋" w:eastAsia="仿宋" w:cs="仿宋"/>
          <w:bCs/>
          <w:sz w:val="24"/>
          <w:szCs w:val="24"/>
          <w:lang w:eastAsia="zh-CN"/>
        </w:rPr>
        <w:t>）</w:t>
      </w:r>
      <w:r>
        <w:rPr>
          <w:rFonts w:hint="eastAsia" w:ascii="仿宋" w:hAnsi="仿宋" w:eastAsia="仿宋" w:cs="仿宋"/>
          <w:bCs/>
          <w:sz w:val="24"/>
          <w:szCs w:val="24"/>
        </w:rPr>
        <w:t>交货时间：合同签订后30天内。</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4</w:t>
      </w:r>
      <w:r>
        <w:rPr>
          <w:rFonts w:hint="eastAsia" w:ascii="仿宋" w:hAnsi="仿宋" w:eastAsia="仿宋" w:cs="仿宋"/>
          <w:bCs/>
          <w:sz w:val="24"/>
          <w:szCs w:val="24"/>
          <w:lang w:eastAsia="zh-CN"/>
        </w:rPr>
        <w:t>）</w:t>
      </w:r>
      <w:r>
        <w:rPr>
          <w:rFonts w:hint="eastAsia" w:ascii="仿宋" w:hAnsi="仿宋" w:eastAsia="仿宋" w:cs="仿宋"/>
          <w:bCs/>
          <w:sz w:val="24"/>
          <w:szCs w:val="24"/>
        </w:rPr>
        <w:t>交货地点：用户指定地点。</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5</w:t>
      </w:r>
      <w:r>
        <w:rPr>
          <w:rFonts w:hint="eastAsia" w:ascii="仿宋" w:hAnsi="仿宋" w:eastAsia="仿宋" w:cs="仿宋"/>
          <w:bCs/>
          <w:sz w:val="24"/>
          <w:szCs w:val="24"/>
          <w:lang w:eastAsia="zh-CN"/>
        </w:rPr>
        <w:t>）</w:t>
      </w:r>
      <w:r>
        <w:rPr>
          <w:rFonts w:hint="eastAsia" w:ascii="仿宋" w:hAnsi="仿宋" w:eastAsia="仿宋" w:cs="仿宋"/>
          <w:bCs/>
          <w:sz w:val="24"/>
          <w:szCs w:val="24"/>
        </w:rPr>
        <w:t>中标设备的安装调试：</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6</w:t>
      </w:r>
      <w:r>
        <w:rPr>
          <w:rFonts w:hint="eastAsia" w:ascii="仿宋" w:hAnsi="仿宋" w:eastAsia="仿宋" w:cs="仿宋"/>
          <w:bCs/>
          <w:sz w:val="24"/>
          <w:szCs w:val="24"/>
          <w:lang w:eastAsia="zh-CN"/>
        </w:rPr>
        <w:t>）</w:t>
      </w:r>
      <w:r>
        <w:rPr>
          <w:rFonts w:hint="eastAsia" w:ascii="仿宋" w:hAnsi="仿宋" w:eastAsia="仿宋" w:cs="仿宋"/>
          <w:bCs/>
          <w:sz w:val="24"/>
          <w:szCs w:val="24"/>
        </w:rPr>
        <w:t>中标方负责合同项下设备的运输、安装及调试，一切费用由中标方负责。</w:t>
      </w:r>
    </w:p>
    <w:p>
      <w:pPr>
        <w:spacing w:line="360" w:lineRule="auto"/>
        <w:ind w:firstLine="480" w:firstLineChars="200"/>
        <w:rPr>
          <w:rFonts w:hint="eastAsia" w:ascii="仿宋" w:hAnsi="仿宋" w:eastAsia="仿宋" w:cs="仿宋"/>
          <w:b/>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7</w:t>
      </w:r>
      <w:r>
        <w:rPr>
          <w:rFonts w:hint="eastAsia" w:ascii="仿宋" w:hAnsi="仿宋" w:eastAsia="仿宋" w:cs="仿宋"/>
          <w:bCs/>
          <w:sz w:val="24"/>
          <w:szCs w:val="24"/>
          <w:lang w:eastAsia="zh-CN"/>
        </w:rPr>
        <w:t>）</w:t>
      </w:r>
      <w:r>
        <w:rPr>
          <w:rFonts w:hint="eastAsia" w:ascii="仿宋" w:hAnsi="仿宋" w:eastAsia="仿宋" w:cs="仿宋"/>
          <w:bCs/>
          <w:sz w:val="24"/>
          <w:szCs w:val="24"/>
        </w:rPr>
        <w:t>中标方安装时必须对各安装场地内的其它设备、设施有良好保护措施</w:t>
      </w:r>
      <w:r>
        <w:rPr>
          <w:rFonts w:hint="eastAsia" w:ascii="仿宋" w:hAnsi="仿宋" w:eastAsia="仿宋" w:cs="仿宋"/>
          <w:b/>
          <w:sz w:val="24"/>
          <w:szCs w:val="24"/>
        </w:rPr>
        <w:t>。</w:t>
      </w:r>
    </w:p>
    <w:p>
      <w:pPr>
        <w:numPr>
          <w:ilvl w:val="0"/>
          <w:numId w:val="0"/>
        </w:numPr>
        <w:spacing w:line="360" w:lineRule="auto"/>
        <w:ind w:firstLine="480" w:firstLineChars="200"/>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付款方式：</w:t>
      </w:r>
    </w:p>
    <w:p>
      <w:pPr>
        <w:numPr>
          <w:ilvl w:val="0"/>
          <w:numId w:val="0"/>
        </w:numPr>
        <w:spacing w:line="360" w:lineRule="auto"/>
        <w:ind w:firstLine="480" w:firstLineChars="200"/>
        <w:rPr>
          <w:rFonts w:hint="eastAsia" w:ascii="仿宋" w:hAnsi="仿宋" w:eastAsia="仿宋" w:cs="仿宋"/>
          <w:sz w:val="24"/>
          <w:szCs w:val="24"/>
          <w:highlight w:val="yellow"/>
        </w:rPr>
      </w:pPr>
      <w:r>
        <w:rPr>
          <w:rFonts w:hint="eastAsia" w:ascii="仿宋" w:hAnsi="仿宋" w:eastAsia="仿宋" w:cs="仿宋"/>
          <w:sz w:val="24"/>
          <w:szCs w:val="24"/>
          <w:highlight w:val="yellow"/>
          <w:lang w:eastAsia="zh-CN"/>
        </w:rPr>
        <w:t>（</w:t>
      </w:r>
      <w:r>
        <w:rPr>
          <w:rFonts w:hint="eastAsia" w:ascii="仿宋" w:hAnsi="仿宋" w:eastAsia="仿宋" w:cs="仿宋"/>
          <w:sz w:val="24"/>
          <w:szCs w:val="24"/>
          <w:highlight w:val="yellow"/>
          <w:lang w:val="en-US" w:eastAsia="zh-CN"/>
        </w:rPr>
        <w:t>1</w:t>
      </w:r>
      <w:r>
        <w:rPr>
          <w:rFonts w:hint="eastAsia" w:ascii="仿宋" w:hAnsi="仿宋" w:eastAsia="仿宋" w:cs="仿宋"/>
          <w:sz w:val="24"/>
          <w:szCs w:val="24"/>
          <w:highlight w:val="yellow"/>
          <w:lang w:eastAsia="zh-CN"/>
        </w:rPr>
        <w:t>）</w:t>
      </w:r>
      <w:r>
        <w:rPr>
          <w:rFonts w:hint="eastAsia" w:ascii="仿宋" w:hAnsi="仿宋" w:eastAsia="仿宋" w:cs="仿宋"/>
          <w:sz w:val="24"/>
          <w:szCs w:val="24"/>
          <w:highlight w:val="yellow"/>
        </w:rPr>
        <w:t>设备安装验收合格后一个月内支付总款项的</w:t>
      </w:r>
      <w:r>
        <w:rPr>
          <w:rFonts w:hint="eastAsia" w:ascii="仿宋" w:hAnsi="仿宋" w:eastAsia="仿宋" w:cs="仿宋"/>
          <w:sz w:val="24"/>
          <w:szCs w:val="24"/>
          <w:highlight w:val="yellow"/>
          <w:lang w:val="en-US" w:eastAsia="zh-CN"/>
        </w:rPr>
        <w:t>10</w:t>
      </w:r>
      <w:r>
        <w:rPr>
          <w:rFonts w:hint="eastAsia" w:ascii="仿宋" w:hAnsi="仿宋" w:eastAsia="仿宋" w:cs="仿宋"/>
          <w:sz w:val="24"/>
          <w:szCs w:val="24"/>
          <w:highlight w:val="yellow"/>
        </w:rPr>
        <w:t>0%；</w:t>
      </w:r>
    </w:p>
    <w:p>
      <w:pPr>
        <w:numPr>
          <w:ilvl w:val="0"/>
          <w:numId w:val="0"/>
        </w:num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val="en-US" w:eastAsia="zh-CN"/>
        </w:rPr>
        <w:t>（2）</w:t>
      </w:r>
      <w:r>
        <w:rPr>
          <w:rFonts w:hint="eastAsia" w:ascii="仿宋" w:hAnsi="仿宋" w:eastAsia="仿宋" w:cs="仿宋"/>
          <w:bCs/>
          <w:sz w:val="24"/>
          <w:szCs w:val="24"/>
        </w:rPr>
        <w:t>采购人不承担因财政资金不能及时到位给成交供应商造成的任何损失。</w:t>
      </w:r>
    </w:p>
    <w:p>
      <w:pPr>
        <w:numPr>
          <w:ilvl w:val="0"/>
          <w:numId w:val="0"/>
        </w:numPr>
        <w:spacing w:line="360" w:lineRule="auto"/>
        <w:ind w:firstLine="480" w:firstLineChars="200"/>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验收要求：</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1</w:t>
      </w:r>
      <w:r>
        <w:rPr>
          <w:rFonts w:hint="eastAsia" w:ascii="仿宋" w:hAnsi="仿宋" w:eastAsia="仿宋" w:cs="仿宋"/>
          <w:bCs/>
          <w:sz w:val="24"/>
          <w:szCs w:val="24"/>
          <w:lang w:eastAsia="zh-CN"/>
        </w:rPr>
        <w:t>）</w:t>
      </w:r>
      <w:r>
        <w:rPr>
          <w:rFonts w:hint="eastAsia" w:ascii="仿宋" w:hAnsi="仿宋" w:eastAsia="仿宋" w:cs="仿宋"/>
          <w:bCs/>
          <w:sz w:val="24"/>
          <w:szCs w:val="24"/>
        </w:rPr>
        <w:t>货物若有国家标准按照国家标准验收，若无国家标准按行业标准验收，为原制造商制造的全新产品，整机无污染，无侵权行为、表面无划损、无任何缺陷隐患，在中国境内可依常规安全合法使用。</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2</w:t>
      </w:r>
      <w:r>
        <w:rPr>
          <w:rFonts w:hint="eastAsia" w:ascii="仿宋" w:hAnsi="仿宋" w:eastAsia="仿宋" w:cs="仿宋"/>
          <w:bCs/>
          <w:sz w:val="24"/>
          <w:szCs w:val="24"/>
          <w:lang w:eastAsia="zh-CN"/>
        </w:rPr>
        <w:t>）</w:t>
      </w:r>
      <w:r>
        <w:rPr>
          <w:rFonts w:hint="eastAsia" w:ascii="仿宋" w:hAnsi="仿宋" w:eastAsia="仿宋" w:cs="仿宋"/>
          <w:bCs/>
          <w:sz w:val="24"/>
          <w:szCs w:val="24"/>
        </w:rPr>
        <w:t>进口产品必须具备原产地证明、商检局的检验证明以及其他能够证明合法进货渠道的证明材料。</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3</w:t>
      </w:r>
      <w:r>
        <w:rPr>
          <w:rFonts w:hint="eastAsia" w:ascii="仿宋" w:hAnsi="仿宋" w:eastAsia="仿宋" w:cs="仿宋"/>
          <w:bCs/>
          <w:sz w:val="24"/>
          <w:szCs w:val="24"/>
          <w:lang w:eastAsia="zh-CN"/>
        </w:rPr>
        <w:t>）</w:t>
      </w:r>
      <w:r>
        <w:rPr>
          <w:rFonts w:hint="eastAsia" w:ascii="仿宋" w:hAnsi="仿宋" w:eastAsia="仿宋" w:cs="仿宋"/>
          <w:bCs/>
          <w:sz w:val="24"/>
          <w:szCs w:val="24"/>
        </w:rPr>
        <w:t>货物为原厂商未启封全新包装，具备完整的出厂合格证，序列号、包装箱号与出厂批号一致，并可供甲方追索查阅。所有随设备的附件必须齐全。</w:t>
      </w:r>
    </w:p>
    <w:p>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4</w:t>
      </w:r>
      <w:r>
        <w:rPr>
          <w:rFonts w:hint="eastAsia" w:ascii="仿宋" w:hAnsi="仿宋" w:eastAsia="仿宋" w:cs="仿宋"/>
          <w:bCs/>
          <w:sz w:val="24"/>
          <w:szCs w:val="24"/>
          <w:lang w:eastAsia="zh-CN"/>
        </w:rPr>
        <w:t>）</w:t>
      </w:r>
      <w:r>
        <w:rPr>
          <w:rFonts w:hint="eastAsia" w:ascii="仿宋" w:hAnsi="仿宋" w:eastAsia="仿宋" w:cs="仿宋"/>
          <w:bCs/>
          <w:sz w:val="24"/>
          <w:szCs w:val="24"/>
        </w:rPr>
        <w:t>乙方应将关键主机设备的用户手册、保修手册、有关单证资料及配备件、随机工具等一次性完整交付给甲方，使用操作及安全须知等重要资料应附有中文说明。</w:t>
      </w:r>
    </w:p>
    <w:p>
      <w:pPr>
        <w:spacing w:line="360" w:lineRule="auto"/>
        <w:ind w:firstLine="480" w:firstLineChars="200"/>
        <w:rPr>
          <w:rFonts w:hint="eastAsia" w:ascii="仿宋" w:hAnsi="仿宋" w:eastAsia="仿宋" w:cs="仿宋"/>
          <w:b/>
          <w:sz w:val="24"/>
          <w:szCs w:val="24"/>
        </w:rPr>
      </w:pP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5</w:t>
      </w:r>
      <w:r>
        <w:rPr>
          <w:rFonts w:hint="eastAsia" w:ascii="仿宋" w:hAnsi="仿宋" w:eastAsia="仿宋" w:cs="仿宋"/>
          <w:bCs/>
          <w:sz w:val="24"/>
          <w:szCs w:val="24"/>
          <w:lang w:eastAsia="zh-CN"/>
        </w:rPr>
        <w:t>）</w:t>
      </w:r>
      <w:r>
        <w:rPr>
          <w:rFonts w:hint="eastAsia" w:ascii="仿宋" w:hAnsi="仿宋" w:eastAsia="仿宋" w:cs="仿宋"/>
          <w:bCs/>
          <w:sz w:val="24"/>
          <w:szCs w:val="24"/>
        </w:rPr>
        <w:t>甲方组成验收小组按国家有关规定、规范进行验收，必要时邀请相关的专业人员或机构参与验收。因货物质量问题发生争议时，由本地质量技术监督部门鉴定。货物符合质量技术标准的，鉴定费由甲方承担；否则鉴定费由乙方承担</w:t>
      </w:r>
      <w:r>
        <w:rPr>
          <w:rFonts w:hint="eastAsia" w:ascii="仿宋" w:hAnsi="仿宋" w:eastAsia="仿宋" w:cs="仿宋"/>
          <w:b/>
          <w:sz w:val="24"/>
          <w:szCs w:val="24"/>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bCs/>
          <w:kern w:val="2"/>
          <w:sz w:val="24"/>
          <w:szCs w:val="24"/>
          <w:lang w:val="en-US" w:eastAsia="zh-CN" w:bidi="ar-SA"/>
        </w:rPr>
      </w:pPr>
      <w:r>
        <w:rPr>
          <w:rFonts w:hint="eastAsia" w:ascii="仿宋" w:hAnsi="仿宋" w:eastAsia="仿宋" w:cs="仿宋"/>
          <w:bCs/>
          <w:kern w:val="2"/>
          <w:sz w:val="24"/>
          <w:szCs w:val="24"/>
          <w:lang w:val="en-US" w:eastAsia="zh-CN" w:bidi="ar-SA"/>
        </w:rPr>
        <w:t>（6）送货单应包括货物名称、货物规格、货物计量单位、货物数量、货物单价、货物金额合计、合同编号、供应商名称、货物生产厂家名称、货物对应HRP系统的“物品编码”等内容。</w:t>
      </w:r>
    </w:p>
    <w:p>
      <w:pPr>
        <w:spacing w:line="360" w:lineRule="auto"/>
        <w:ind w:firstLine="480" w:firstLineChars="200"/>
        <w:rPr>
          <w:rFonts w:hint="eastAsia" w:ascii="仿宋" w:hAnsi="仿宋" w:eastAsia="仿宋" w:cs="仿宋"/>
          <w:b/>
          <w:bCs/>
          <w:sz w:val="24"/>
          <w:szCs w:val="24"/>
        </w:rPr>
      </w:pPr>
      <w:r>
        <w:rPr>
          <w:rFonts w:hint="eastAsia" w:ascii="仿宋" w:hAnsi="仿宋" w:eastAsia="仿宋" w:cs="仿宋"/>
          <w:b/>
          <w:bCs/>
          <w:sz w:val="24"/>
          <w:szCs w:val="24"/>
          <w:lang w:val="en-US" w:eastAsia="zh-CN"/>
        </w:rPr>
        <w:t>4.</w:t>
      </w:r>
      <w:r>
        <w:rPr>
          <w:rFonts w:hint="eastAsia" w:ascii="仿宋" w:hAnsi="仿宋" w:eastAsia="仿宋" w:cs="仿宋"/>
          <w:b/>
          <w:bCs/>
          <w:sz w:val="24"/>
          <w:szCs w:val="24"/>
        </w:rPr>
        <w:t>维保售后服务</w:t>
      </w:r>
    </w:p>
    <w:p>
      <w:pPr>
        <w:pStyle w:val="43"/>
        <w:spacing w:line="360" w:lineRule="auto"/>
        <w:ind w:firstLine="520" w:firstLineChars="200"/>
        <w:rPr>
          <w:rFonts w:hint="eastAsia" w:ascii="仿宋" w:hAnsi="仿宋" w:eastAsia="仿宋" w:cs="仿宋"/>
          <w:bCs/>
          <w:spacing w:val="0"/>
          <w:kern w:val="2"/>
          <w:sz w:val="24"/>
          <w:szCs w:val="24"/>
          <w:lang w:val="en-US" w:eastAsia="zh-CN" w:bidi="ar-SA"/>
        </w:rPr>
      </w:pPr>
      <w:r>
        <w:rPr>
          <w:rFonts w:hint="eastAsia" w:ascii="仿宋" w:hAnsi="仿宋" w:eastAsia="仿宋" w:cs="仿宋"/>
          <w:b/>
          <w:color w:val="000000"/>
          <w:kern w:val="0"/>
          <w:sz w:val="24"/>
          <w:szCs w:val="24"/>
          <w:lang w:val="en-US" w:eastAsia="zh-CN" w:bidi="ar-SA"/>
        </w:rPr>
        <w:t>★</w:t>
      </w:r>
      <w:r>
        <w:rPr>
          <w:rFonts w:hint="eastAsia" w:ascii="仿宋" w:hAnsi="仿宋" w:eastAsia="仿宋" w:cs="仿宋"/>
          <w:bCs/>
          <w:spacing w:val="0"/>
          <w:kern w:val="2"/>
          <w:sz w:val="24"/>
          <w:szCs w:val="24"/>
          <w:lang w:val="en-US" w:eastAsia="zh-CN" w:bidi="ar-SA"/>
        </w:rPr>
        <w:t>（1）保修期限为设备安装调试经验收合格后≥3年。</w:t>
      </w:r>
    </w:p>
    <w:p>
      <w:pPr>
        <w:pStyle w:val="43"/>
        <w:spacing w:line="360" w:lineRule="auto"/>
        <w:ind w:firstLine="480" w:firstLineChars="200"/>
        <w:rPr>
          <w:rFonts w:hint="eastAsia" w:ascii="仿宋" w:hAnsi="仿宋" w:eastAsia="仿宋" w:cs="仿宋"/>
          <w:bCs/>
          <w:spacing w:val="0"/>
          <w:kern w:val="2"/>
          <w:sz w:val="24"/>
          <w:szCs w:val="24"/>
          <w:lang w:val="en-US" w:eastAsia="zh-CN" w:bidi="ar-SA"/>
        </w:rPr>
      </w:pPr>
      <w:r>
        <w:rPr>
          <w:rFonts w:hint="eastAsia" w:ascii="仿宋" w:hAnsi="仿宋" w:eastAsia="仿宋" w:cs="仿宋"/>
          <w:bCs/>
          <w:spacing w:val="0"/>
          <w:kern w:val="2"/>
          <w:sz w:val="24"/>
          <w:szCs w:val="24"/>
          <w:lang w:val="en-US" w:eastAsia="zh-CN" w:bidi="ar-SA"/>
        </w:rPr>
        <w:t>（2）乙方应当在保修期内针对因设备本身造成的各种故障提供免费技术服务和维修。乙方应当在保修期内定期对设备进行维护，如发生故障及时解决。</w:t>
      </w:r>
    </w:p>
    <w:p>
      <w:pPr>
        <w:pStyle w:val="43"/>
        <w:spacing w:line="360" w:lineRule="auto"/>
        <w:ind w:firstLine="480" w:firstLineChars="200"/>
        <w:rPr>
          <w:rFonts w:hint="eastAsia" w:ascii="仿宋" w:hAnsi="仿宋" w:eastAsia="仿宋" w:cs="仿宋"/>
          <w:bCs/>
          <w:spacing w:val="0"/>
          <w:kern w:val="2"/>
          <w:sz w:val="24"/>
          <w:szCs w:val="24"/>
          <w:lang w:val="en-US" w:eastAsia="zh-CN" w:bidi="ar-SA"/>
        </w:rPr>
      </w:pPr>
      <w:r>
        <w:rPr>
          <w:rFonts w:hint="eastAsia" w:ascii="仿宋" w:hAnsi="仿宋" w:eastAsia="仿宋" w:cs="仿宋"/>
          <w:bCs/>
          <w:spacing w:val="0"/>
          <w:kern w:val="2"/>
          <w:sz w:val="24"/>
          <w:szCs w:val="24"/>
          <w:lang w:val="en-US" w:eastAsia="zh-CN" w:bidi="ar-SA"/>
        </w:rPr>
        <w:t>（3）在设备整个使用期内，乙方应确保设备的正常使用，在接到甲方维修要求后2小时内做出回应，并在12小时内派人员到达用户现场实施维修并排除故障。</w:t>
      </w:r>
    </w:p>
    <w:p>
      <w:pPr>
        <w:pStyle w:val="43"/>
        <w:spacing w:line="360" w:lineRule="auto"/>
        <w:ind w:firstLine="480" w:firstLineChars="200"/>
        <w:rPr>
          <w:rFonts w:hint="eastAsia" w:ascii="仿宋" w:hAnsi="仿宋" w:eastAsia="仿宋" w:cs="仿宋"/>
          <w:b/>
          <w:bCs/>
          <w:sz w:val="24"/>
          <w:szCs w:val="24"/>
        </w:rPr>
      </w:pPr>
      <w:r>
        <w:rPr>
          <w:rFonts w:hint="eastAsia" w:ascii="仿宋" w:hAnsi="仿宋" w:eastAsia="仿宋" w:cs="仿宋"/>
          <w:bCs/>
          <w:spacing w:val="0"/>
          <w:kern w:val="2"/>
          <w:sz w:val="24"/>
          <w:szCs w:val="24"/>
          <w:lang w:val="en-US" w:eastAsia="zh-CN" w:bidi="ar-SA"/>
        </w:rPr>
        <w:t>（4）终身维修服务：在本合同项下采购设备维保期过后，乙方承诺维修时不向甲方收取维修费，只收取零件成本费用。</w:t>
      </w:r>
    </w:p>
    <w:p>
      <w:pPr>
        <w:rPr>
          <w:rFonts w:hint="eastAsia" w:ascii="仿宋" w:hAnsi="仿宋" w:eastAsia="仿宋" w:cs="仿宋"/>
          <w:sz w:val="24"/>
          <w:szCs w:val="24"/>
          <w:lang w:val="en-US"/>
        </w:rPr>
      </w:pPr>
    </w:p>
    <w:p>
      <w:pPr>
        <w:pStyle w:val="2"/>
        <w:numPr>
          <w:ilvl w:val="0"/>
          <w:numId w:val="0"/>
        </w:numPr>
        <w:spacing w:line="360" w:lineRule="auto"/>
        <w:ind w:firstLine="480" w:firstLineChars="200"/>
        <w:rPr>
          <w:rFonts w:hint="eastAsia" w:ascii="仿宋" w:hAnsi="仿宋" w:eastAsia="仿宋" w:cs="仿宋"/>
          <w:b/>
          <w:bCs/>
          <w:color w:val="000000"/>
          <w:kern w:val="2"/>
          <w:sz w:val="24"/>
          <w:szCs w:val="24"/>
          <w:lang w:val="en-US" w:eastAsia="zh-CN" w:bidi="ar-SA"/>
        </w:rPr>
      </w:pPr>
      <w:r>
        <w:rPr>
          <w:rFonts w:hint="eastAsia" w:ascii="仿宋" w:hAnsi="仿宋" w:eastAsia="仿宋" w:cs="仿宋"/>
          <w:b/>
          <w:bCs/>
          <w:color w:val="000000"/>
          <w:kern w:val="2"/>
          <w:sz w:val="24"/>
          <w:szCs w:val="24"/>
          <w:lang w:val="en-US" w:eastAsia="zh-CN" w:bidi="ar-SA"/>
        </w:rPr>
        <w:t>5.★其他要求：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firstLine="480" w:firstLineChars="200"/>
        <w:textAlignment w:val="auto"/>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厂家和供应商应如实对技术参数进行响应，凡虚假应标，一经发现，一律取消中标资格并按照“黑名单”处理，并上报财政部门进行全网公示。（提供承诺函，加盖厂家和投标供应商公章）</w:t>
      </w:r>
    </w:p>
    <w:p>
      <w:pPr>
        <w:rPr>
          <w:rFonts w:hint="eastAsia"/>
          <w:b w:val="0"/>
          <w:bCs w:val="0"/>
        </w:rPr>
      </w:pPr>
    </w:p>
    <w:p>
      <w:pPr>
        <w:spacing w:line="440" w:lineRule="exact"/>
        <w:ind w:firstLine="480"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 xml:space="preserve">（四）是否专门面向中小企业或节能创新企业及其他特殊政策： 否 </w:t>
      </w:r>
    </w:p>
    <w:p>
      <w:pPr>
        <w:pStyle w:val="2"/>
        <w:numPr>
          <w:ilvl w:val="0"/>
          <w:numId w:val="0"/>
        </w:numPr>
        <w:ind w:leftChars="0"/>
        <w:jc w:val="both"/>
        <w:rPr>
          <w:rFonts w:hint="eastAsia" w:ascii="仿宋_GB2312" w:hAnsi="ˎ̥" w:eastAsia="仿宋_GB2312"/>
          <w:b w:val="0"/>
          <w:bCs w:val="0"/>
          <w:sz w:val="28"/>
          <w:szCs w:val="28"/>
          <w:lang w:val="en-US" w:eastAsia="zh-CN"/>
        </w:rPr>
      </w:pPr>
    </w:p>
    <w:p>
      <w:pPr>
        <w:rPr>
          <w:rFonts w:hint="eastAsia" w:ascii="仿宋_GB2312" w:hAnsi="ˎ̥" w:eastAsia="仿宋_GB2312"/>
          <w:b w:val="0"/>
          <w:bCs w:val="0"/>
          <w:sz w:val="28"/>
          <w:szCs w:val="28"/>
          <w:lang w:val="en-US" w:eastAsia="zh-CN"/>
        </w:rPr>
      </w:pPr>
    </w:p>
    <w:p>
      <w:pPr>
        <w:pStyle w:val="2"/>
        <w:numPr>
          <w:ilvl w:val="0"/>
          <w:numId w:val="0"/>
        </w:numPr>
        <w:ind w:leftChars="0"/>
        <w:rPr>
          <w:rFonts w:hint="eastAsia"/>
          <w:lang w:val="en-US" w:eastAsia="zh-CN"/>
        </w:rPr>
      </w:pPr>
    </w:p>
    <w:p>
      <w:pPr>
        <w:rPr>
          <w:rFonts w:hint="eastAsia"/>
          <w:lang w:val="en-US" w:eastAsia="zh-CN"/>
        </w:rPr>
      </w:pPr>
    </w:p>
    <w:p>
      <w:pPr>
        <w:pStyle w:val="2"/>
        <w:numPr>
          <w:ilvl w:val="0"/>
          <w:numId w:val="0"/>
        </w:numPr>
        <w:ind w:leftChars="0"/>
        <w:rPr>
          <w:rFonts w:hint="eastAsia"/>
          <w:lang w:val="en-US" w:eastAsia="zh-CN"/>
        </w:rPr>
      </w:pPr>
    </w:p>
    <w:p>
      <w:pPr>
        <w:rPr>
          <w:rFonts w:hint="eastAsia"/>
          <w:lang w:val="en-US" w:eastAsia="zh-CN"/>
        </w:rPr>
      </w:pPr>
    </w:p>
    <w:p>
      <w:pPr>
        <w:pStyle w:val="2"/>
        <w:numPr>
          <w:ilvl w:val="0"/>
          <w:numId w:val="0"/>
        </w:numPr>
        <w:ind w:leftChars="0"/>
        <w:rPr>
          <w:rFonts w:hint="eastAsia"/>
          <w:lang w:val="en-US" w:eastAsia="zh-CN"/>
        </w:rPr>
      </w:pPr>
    </w:p>
    <w:p>
      <w:pPr>
        <w:rPr>
          <w:rFonts w:hint="eastAsia"/>
          <w:lang w:val="en-US" w:eastAsia="zh-CN"/>
        </w:rPr>
      </w:pPr>
    </w:p>
    <w:p>
      <w:pPr>
        <w:pStyle w:val="2"/>
        <w:numPr>
          <w:ilvl w:val="0"/>
          <w:numId w:val="0"/>
        </w:numPr>
        <w:ind w:leftChars="0"/>
        <w:rPr>
          <w:rFonts w:hint="eastAsia"/>
          <w:lang w:val="en-US" w:eastAsia="zh-CN"/>
        </w:rPr>
      </w:pPr>
    </w:p>
    <w:p>
      <w:pPr>
        <w:rPr>
          <w:rFonts w:hint="eastAsia"/>
          <w:lang w:val="en-US" w:eastAsia="zh-CN"/>
        </w:rPr>
      </w:pPr>
    </w:p>
    <w:p>
      <w:pPr>
        <w:spacing w:line="380" w:lineRule="exact"/>
        <w:rPr>
          <w:rFonts w:hint="eastAsia" w:ascii="仿宋" w:hAnsi="仿宋" w:eastAsia="仿宋" w:cs="仿宋"/>
          <w:b/>
          <w:color w:val="000000"/>
          <w:sz w:val="28"/>
          <w:szCs w:val="28"/>
        </w:rPr>
      </w:pPr>
      <w:r>
        <w:rPr>
          <w:rFonts w:hint="eastAsia" w:ascii="仿宋" w:hAnsi="仿宋" w:eastAsia="仿宋" w:cs="仿宋"/>
          <w:sz w:val="24"/>
        </w:rPr>
        <w:t xml:space="preserve">      </w:t>
      </w:r>
      <w:r>
        <w:rPr>
          <w:rFonts w:hint="eastAsia" w:ascii="华文中宋" w:hAnsi="华文中宋" w:eastAsia="华文中宋" w:cs="华文中宋"/>
          <w:sz w:val="28"/>
          <w:szCs w:val="28"/>
        </w:rPr>
        <w:t xml:space="preserve"> </w:t>
      </w:r>
      <w:r>
        <w:rPr>
          <w:rFonts w:hint="eastAsia" w:ascii="仿宋" w:hAnsi="仿宋" w:eastAsia="仿宋" w:cs="仿宋"/>
          <w:b/>
          <w:color w:val="000000"/>
          <w:sz w:val="28"/>
          <w:szCs w:val="28"/>
        </w:rPr>
        <w:t>第三部分  供应商须知</w:t>
      </w:r>
    </w:p>
    <w:p>
      <w:pPr>
        <w:pStyle w:val="19"/>
        <w:adjustRightInd w:val="0"/>
        <w:snapToGrid w:val="0"/>
        <w:spacing w:line="380" w:lineRule="exact"/>
        <w:rPr>
          <w:rFonts w:hint="eastAsia" w:ascii="仿宋" w:hAnsi="仿宋" w:eastAsia="仿宋" w:cs="仿宋"/>
          <w:color w:val="000000"/>
          <w:sz w:val="28"/>
          <w:szCs w:val="28"/>
        </w:rPr>
      </w:pPr>
    </w:p>
    <w:p>
      <w:pPr>
        <w:pStyle w:val="19"/>
        <w:adjustRightInd w:val="0"/>
        <w:snapToGrid w:val="0"/>
        <w:spacing w:line="380" w:lineRule="exact"/>
        <w:ind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一、说  明</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1、适用范围：本比选文件适用于本比选邀请函中所述项目的院内采购项目。</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2、名称的定义</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（1）“采购人”是指：</w:t>
      </w:r>
      <w:r>
        <w:rPr>
          <w:rFonts w:hint="eastAsia" w:ascii="仿宋" w:hAnsi="仿宋" w:eastAsia="仿宋" w:cs="仿宋"/>
          <w:color w:val="000000"/>
          <w:sz w:val="24"/>
          <w:szCs w:val="24"/>
          <w:u w:val="single"/>
        </w:rPr>
        <w:t>惠州市第三人民医院</w:t>
      </w:r>
      <w:r>
        <w:rPr>
          <w:rFonts w:hint="eastAsia" w:ascii="仿宋" w:hAnsi="仿宋" w:eastAsia="仿宋" w:cs="仿宋"/>
          <w:color w:val="000000"/>
          <w:sz w:val="24"/>
          <w:szCs w:val="24"/>
        </w:rPr>
        <w:t>。</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（2）“监督部门”是指：</w:t>
      </w:r>
      <w:r>
        <w:rPr>
          <w:rFonts w:hint="eastAsia" w:ascii="仿宋" w:hAnsi="仿宋" w:eastAsia="仿宋" w:cs="仿宋"/>
          <w:color w:val="000000"/>
          <w:sz w:val="24"/>
          <w:szCs w:val="24"/>
          <w:u w:val="single"/>
        </w:rPr>
        <w:t>中共惠州市第三人民医院纪律检查委员会</w:t>
      </w:r>
      <w:r>
        <w:rPr>
          <w:rFonts w:hint="eastAsia" w:ascii="仿宋" w:hAnsi="仿宋" w:eastAsia="仿宋" w:cs="仿宋"/>
          <w:color w:val="000000"/>
          <w:sz w:val="24"/>
          <w:szCs w:val="24"/>
        </w:rPr>
        <w:t>。</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（3）合格的响应供应商是指符合以下条件的： </w:t>
      </w:r>
    </w:p>
    <w:p>
      <w:pPr>
        <w:pStyle w:val="19"/>
        <w:tabs>
          <w:tab w:val="left" w:pos="360"/>
        </w:tabs>
        <w:adjustRightInd w:val="0"/>
        <w:snapToGrid w:val="0"/>
        <w:spacing w:line="360" w:lineRule="auto"/>
        <w:ind w:firstLine="960" w:firstLineChars="400"/>
        <w:rPr>
          <w:rFonts w:hint="eastAsia" w:ascii="仿宋" w:hAnsi="仿宋" w:eastAsia="仿宋" w:cs="仿宋"/>
          <w:snapToGrid w:val="0"/>
          <w:color w:val="000000"/>
          <w:kern w:val="0"/>
          <w:sz w:val="24"/>
          <w:szCs w:val="24"/>
        </w:rPr>
      </w:pPr>
      <w:r>
        <w:rPr>
          <w:rFonts w:hint="eastAsia" w:ascii="仿宋" w:hAnsi="仿宋" w:eastAsia="仿宋" w:cs="仿宋"/>
          <w:snapToGrid w:val="0"/>
          <w:color w:val="000000"/>
          <w:kern w:val="0"/>
          <w:sz w:val="24"/>
          <w:szCs w:val="24"/>
        </w:rPr>
        <w:t>1）符合比选文件规定的“供应商资格要求”；</w:t>
      </w:r>
    </w:p>
    <w:p>
      <w:pPr>
        <w:pStyle w:val="19"/>
        <w:adjustRightInd w:val="0"/>
        <w:snapToGrid w:val="0"/>
        <w:spacing w:line="360" w:lineRule="auto"/>
        <w:ind w:firstLine="960" w:firstLineChars="400"/>
        <w:rPr>
          <w:rFonts w:hint="eastAsia" w:ascii="仿宋" w:hAnsi="仿宋" w:eastAsia="仿宋" w:cs="仿宋"/>
          <w:color w:val="000000"/>
          <w:sz w:val="24"/>
          <w:szCs w:val="24"/>
          <w:lang w:val="hr-HR"/>
        </w:rPr>
      </w:pPr>
      <w:r>
        <w:rPr>
          <w:rFonts w:hint="eastAsia" w:ascii="仿宋" w:hAnsi="仿宋" w:eastAsia="仿宋" w:cs="仿宋"/>
          <w:color w:val="000000"/>
          <w:kern w:val="0"/>
          <w:sz w:val="24"/>
          <w:szCs w:val="24"/>
        </w:rPr>
        <w:t>2）</w:t>
      </w:r>
      <w:r>
        <w:rPr>
          <w:rFonts w:hint="eastAsia" w:ascii="仿宋" w:hAnsi="仿宋" w:eastAsia="仿宋" w:cs="仿宋"/>
          <w:color w:val="000000"/>
          <w:sz w:val="24"/>
          <w:szCs w:val="24"/>
          <w:lang w:val="hr-HR"/>
        </w:rPr>
        <w:t>按要求进行了资格预审并通过；</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（4）“成交供应商”是指经法定程序确定并授予合同的响应供应商；</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3、合格的货物、工程和服务：</w:t>
      </w:r>
    </w:p>
    <w:p>
      <w:pPr>
        <w:pStyle w:val="19"/>
        <w:adjustRightInd w:val="0"/>
        <w:snapToGrid w:val="0"/>
        <w:spacing w:line="360" w:lineRule="auto"/>
        <w:ind w:firstLine="480" w:firstLineChars="200"/>
        <w:rPr>
          <w:rFonts w:hint="eastAsia" w:ascii="仿宋" w:hAnsi="仿宋" w:eastAsia="仿宋" w:cs="仿宋"/>
          <w:snapToGrid w:val="0"/>
          <w:color w:val="000000"/>
          <w:kern w:val="0"/>
          <w:sz w:val="24"/>
        </w:rPr>
      </w:pPr>
      <w:r>
        <w:rPr>
          <w:rFonts w:hint="eastAsia" w:ascii="仿宋" w:hAnsi="仿宋" w:eastAsia="仿宋" w:cs="仿宋"/>
          <w:color w:val="000000"/>
          <w:sz w:val="24"/>
        </w:rPr>
        <w:t>（1）“货物”是指响应供应商制造或组织符合比选文件要求的货物等。</w:t>
      </w:r>
      <w:r>
        <w:rPr>
          <w:rFonts w:hint="eastAsia" w:ascii="仿宋" w:hAnsi="仿宋" w:eastAsia="仿宋" w:cs="仿宋"/>
          <w:snapToGrid w:val="0"/>
          <w:color w:val="000000"/>
          <w:kern w:val="0"/>
          <w:sz w:val="24"/>
        </w:rPr>
        <w:t>响应的货物必须是其合法生产的符合国家有关标准要求的货物，并满足我院比选文件规定的规格、参数、质量、价格、有效期、售后服务等要求。</w:t>
      </w:r>
    </w:p>
    <w:p>
      <w:pPr>
        <w:pStyle w:val="19"/>
        <w:adjustRightInd w:val="0"/>
        <w:snapToGrid w:val="0"/>
        <w:spacing w:line="360" w:lineRule="auto"/>
        <w:ind w:firstLine="480" w:firstLineChars="200"/>
        <w:rPr>
          <w:rFonts w:hint="eastAsia" w:ascii="仿宋" w:hAnsi="仿宋" w:eastAsia="仿宋" w:cs="仿宋"/>
          <w:snapToGrid w:val="0"/>
          <w:color w:val="000000"/>
          <w:kern w:val="0"/>
          <w:sz w:val="24"/>
        </w:rPr>
      </w:pPr>
      <w:r>
        <w:rPr>
          <w:rFonts w:hint="eastAsia" w:ascii="仿宋" w:hAnsi="仿宋" w:eastAsia="仿宋" w:cs="仿宋"/>
          <w:snapToGrid w:val="0"/>
          <w:color w:val="000000"/>
          <w:kern w:val="0"/>
          <w:sz w:val="24"/>
        </w:rPr>
        <w:t>（2）“工程”是指满足国家相关法律、法规、规章等规定，并符合本项目相关质量要求、安全文明施工要求的工程。</w:t>
      </w:r>
    </w:p>
    <w:p>
      <w:pPr>
        <w:pStyle w:val="19"/>
        <w:adjustRightInd w:val="0"/>
        <w:snapToGrid w:val="0"/>
        <w:spacing w:line="360" w:lineRule="auto"/>
        <w:ind w:firstLine="480" w:firstLineChars="200"/>
        <w:rPr>
          <w:rFonts w:hint="eastAsia" w:ascii="仿宋" w:hAnsi="仿宋" w:eastAsia="仿宋" w:cs="仿宋"/>
          <w:snapToGrid w:val="0"/>
          <w:color w:val="000000"/>
          <w:kern w:val="0"/>
          <w:sz w:val="24"/>
        </w:rPr>
      </w:pPr>
      <w:r>
        <w:rPr>
          <w:rFonts w:hint="eastAsia" w:ascii="仿宋" w:hAnsi="仿宋" w:eastAsia="仿宋" w:cs="仿宋"/>
          <w:snapToGrid w:val="0"/>
          <w:color w:val="000000"/>
          <w:kern w:val="0"/>
          <w:sz w:val="24"/>
        </w:rPr>
        <w:t>（3）“服务”是指除货物和工程以外的采购对象，其中包括：响应供应商需承担的运输、安装、技术支持、培训以及比选文件规定的其他服务。</w:t>
      </w:r>
    </w:p>
    <w:p>
      <w:pPr>
        <w:spacing w:line="360" w:lineRule="auto"/>
        <w:ind w:firstLine="480" w:firstLineChars="200"/>
        <w:rPr>
          <w:rFonts w:hint="eastAsia" w:ascii="仿宋" w:hAnsi="仿宋" w:eastAsia="仿宋" w:cs="仿宋"/>
          <w:b/>
          <w:bCs/>
          <w:color w:val="000000"/>
          <w:sz w:val="24"/>
        </w:rPr>
      </w:pPr>
      <w:r>
        <w:rPr>
          <w:rFonts w:hint="eastAsia" w:ascii="仿宋" w:hAnsi="仿宋" w:eastAsia="仿宋" w:cs="仿宋"/>
          <w:b/>
          <w:bCs/>
          <w:color w:val="000000"/>
          <w:sz w:val="24"/>
        </w:rPr>
        <w:t>4、响应供应商不得恶意竞价。对于报价差异巨大（低于平均报价50%）的，评审小组有权要求响应供应商在规定的时间内提供相关证明材料，规定时间内不能提供材料或者无法证明的，评审小组有权裁定该报价是否为恶意竞价。恶意竞价的响应供应商将被取消成交资格，并列入黑名单，在此后三年内不得参与我院任何采买活动。如出现多家报价差异巨大（原则上为低于预算价30%的或成倍数下降的），评审小组有权对各报价进行核查判定是否报价合理并有权否决比选评审项目及要求预算价发回重审。</w:t>
      </w:r>
    </w:p>
    <w:p>
      <w:pPr>
        <w:spacing w:line="360" w:lineRule="auto"/>
        <w:ind w:firstLine="480" w:firstLineChars="200"/>
        <w:rPr>
          <w:rFonts w:hint="eastAsia" w:ascii="仿宋" w:hAnsi="仿宋" w:eastAsia="仿宋" w:cs="仿宋"/>
          <w:b/>
          <w:bCs/>
          <w:color w:val="000000"/>
          <w:sz w:val="24"/>
        </w:rPr>
      </w:pPr>
      <w:r>
        <w:rPr>
          <w:rFonts w:hint="eastAsia" w:ascii="仿宋" w:hAnsi="仿宋" w:eastAsia="仿宋" w:cs="仿宋"/>
          <w:b/>
          <w:bCs/>
          <w:color w:val="000000"/>
          <w:sz w:val="24"/>
        </w:rPr>
        <w:t>5、无效的报价认定</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（1）报价文件没有有效签署的； </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（2）报价文件不响应评审小组评审时质疑提出的问题，且该问题将可能给采购人造成重大影响的；</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（3）报价文件的报价明显过低，可能低于其成本，而供应商又不能作出合理说明的；</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（4）报价文件的总价超出采购预算且采购人不能接受的；</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（5）报价文件附有采购人不能接受的条件的；</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（6）评审小组认为本次报价不响应比选文件实质性要求的；</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（7）其它评审小组一致认为应作为无效报价的。</w:t>
      </w:r>
    </w:p>
    <w:p>
      <w:pPr>
        <w:pStyle w:val="19"/>
        <w:adjustRightInd w:val="0"/>
        <w:snapToGrid w:val="0"/>
        <w:spacing w:line="360" w:lineRule="auto"/>
        <w:ind w:firstLine="480"/>
        <w:rPr>
          <w:rFonts w:hint="eastAsia" w:ascii="仿宋" w:hAnsi="仿宋" w:eastAsia="仿宋" w:cs="仿宋"/>
          <w:b/>
          <w:bCs/>
          <w:color w:val="000000"/>
          <w:sz w:val="24"/>
          <w:szCs w:val="24"/>
        </w:rPr>
      </w:pPr>
      <w:r>
        <w:rPr>
          <w:rFonts w:hint="eastAsia" w:ascii="仿宋" w:hAnsi="仿宋" w:eastAsia="仿宋" w:cs="仿宋"/>
          <w:b/>
          <w:bCs/>
          <w:color w:val="000000"/>
          <w:sz w:val="24"/>
          <w:szCs w:val="24"/>
        </w:rPr>
        <w:t>8、有下列情形之一的，视为供应商互相串通报价，其报价或响应无效：</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（1）不同供应商委托同一单位或个人办理报价事宜；</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（2）不同供应商的报价文件出现同一公章或者签字的；</w:t>
      </w:r>
    </w:p>
    <w:p>
      <w:pPr>
        <w:pStyle w:val="19"/>
        <w:adjustRightInd w:val="0"/>
        <w:snapToGrid w:val="0"/>
        <w:spacing w:line="360" w:lineRule="auto"/>
        <w:ind w:firstLine="480"/>
        <w:rPr>
          <w:rFonts w:hint="eastAsia" w:ascii="仿宋" w:hAnsi="仿宋" w:eastAsia="仿宋" w:cs="仿宋"/>
          <w:color w:val="000000"/>
          <w:sz w:val="24"/>
          <w:szCs w:val="24"/>
          <w:highlight w:val="yellow"/>
        </w:rPr>
      </w:pPr>
      <w:r>
        <w:rPr>
          <w:rFonts w:hint="eastAsia" w:ascii="仿宋" w:hAnsi="仿宋" w:eastAsia="仿宋" w:cs="仿宋"/>
          <w:color w:val="000000"/>
          <w:sz w:val="24"/>
          <w:szCs w:val="24"/>
          <w:highlight w:val="yellow"/>
        </w:rPr>
        <w:t>（3）不同供应商的响应文件异常一致或者非比选文件格式要求，响应文件中出现错误字/词/句位置一致的，雷同内容达到20字及以上的；</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（4）不同供应商的响应文件载明的项目管理成员或者联系人员为同一人；</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（5）不同供应商的响应文件相互混装；</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（6）法定代表人为同一个人的两个及两个以上法人，母公司、全资子公司及其控股公司或有共同股东组成或主要管理人员中有共同人员的。</w:t>
      </w:r>
    </w:p>
    <w:p>
      <w:pPr>
        <w:pStyle w:val="19"/>
        <w:adjustRightInd w:val="0"/>
        <w:snapToGrid w:val="0"/>
        <w:spacing w:line="360" w:lineRule="auto"/>
        <w:ind w:firstLine="480"/>
        <w:rPr>
          <w:rFonts w:hint="eastAsia" w:ascii="仿宋" w:hAnsi="仿宋" w:eastAsia="仿宋" w:cs="仿宋"/>
          <w:b/>
          <w:bCs/>
          <w:color w:val="000000"/>
          <w:sz w:val="24"/>
          <w:szCs w:val="24"/>
        </w:rPr>
      </w:pPr>
      <w:r>
        <w:rPr>
          <w:rFonts w:hint="eastAsia" w:ascii="仿宋" w:hAnsi="仿宋" w:eastAsia="仿宋" w:cs="仿宋"/>
          <w:b/>
          <w:bCs/>
          <w:color w:val="000000"/>
          <w:sz w:val="24"/>
          <w:szCs w:val="24"/>
        </w:rPr>
        <w:t>9、供应商有下列弄虚作假的行为的，不得报名或响应无效：</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（1）使用伪造、变造的许可证件；</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（2）提供虚假的财务状况或者业绩；</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（3）提供虚假的项目负责人或者主要技术人员简历、劳动关系证明；</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（4）提供虚假的信用状况；</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（5）其他弄虚作假的行为；</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（6）响应文件或报价文件的签名为代签或冒签的；</w:t>
      </w:r>
    </w:p>
    <w:p>
      <w:pPr>
        <w:pStyle w:val="19"/>
        <w:adjustRightInd w:val="0"/>
        <w:snapToGrid w:val="0"/>
        <w:spacing w:line="360" w:lineRule="auto"/>
        <w:ind w:firstLine="480"/>
        <w:rPr>
          <w:rFonts w:hint="eastAsia" w:ascii="仿宋" w:hAnsi="仿宋" w:eastAsia="仿宋" w:cs="仿宋"/>
          <w:color w:val="000000"/>
          <w:sz w:val="24"/>
          <w:szCs w:val="24"/>
          <w:highlight w:val="yellow"/>
        </w:rPr>
      </w:pPr>
      <w:r>
        <w:rPr>
          <w:rFonts w:hint="eastAsia" w:ascii="仿宋" w:hAnsi="仿宋" w:eastAsia="仿宋" w:cs="仿宋"/>
          <w:color w:val="000000"/>
          <w:sz w:val="24"/>
          <w:szCs w:val="24"/>
        </w:rPr>
        <w:t>（7）被授权人委托他人提交响应文件的，无委托书的。</w:t>
      </w:r>
    </w:p>
    <w:p>
      <w:pPr>
        <w:pStyle w:val="19"/>
        <w:adjustRightInd w:val="0"/>
        <w:snapToGrid w:val="0"/>
        <w:spacing w:line="360" w:lineRule="auto"/>
        <w:ind w:firstLine="480"/>
        <w:rPr>
          <w:rFonts w:hint="eastAsia" w:ascii="仿宋" w:hAnsi="仿宋" w:eastAsia="仿宋" w:cs="仿宋"/>
          <w:b/>
          <w:color w:val="000000"/>
          <w:sz w:val="24"/>
          <w:szCs w:val="24"/>
        </w:rPr>
      </w:pPr>
      <w:r>
        <w:rPr>
          <w:rFonts w:hint="eastAsia" w:ascii="仿宋" w:hAnsi="仿宋" w:eastAsia="仿宋" w:cs="仿宋"/>
          <w:b/>
          <w:bCs/>
          <w:color w:val="000000"/>
          <w:sz w:val="24"/>
          <w:szCs w:val="24"/>
        </w:rPr>
        <w:t>10、“</w:t>
      </w:r>
      <w:r>
        <w:rPr>
          <w:rFonts w:hint="eastAsia" w:ascii="仿宋" w:hAnsi="仿宋" w:eastAsia="仿宋" w:cs="仿宋"/>
          <w:b/>
          <w:color w:val="000000"/>
          <w:sz w:val="24"/>
          <w:szCs w:val="24"/>
        </w:rPr>
        <w:t>★”号条款：必须实质响应的条款，响应供应商不可偏离，负偏离将导致技术分不得分，评审时认定为响应无效。“▲”号条款：可以偏离的响应条款，将影响响应供应商的</w:t>
      </w:r>
      <w:r>
        <w:rPr>
          <w:rFonts w:hint="eastAsia" w:ascii="仿宋" w:hAnsi="仿宋" w:eastAsia="仿宋" w:cs="仿宋"/>
          <w:b/>
          <w:bCs/>
          <w:color w:val="000000"/>
          <w:sz w:val="24"/>
          <w:szCs w:val="24"/>
        </w:rPr>
        <w:t>技术</w:t>
      </w:r>
      <w:r>
        <w:rPr>
          <w:rFonts w:hint="eastAsia" w:ascii="仿宋" w:hAnsi="仿宋" w:eastAsia="仿宋" w:cs="仿宋"/>
          <w:b/>
          <w:color w:val="000000"/>
          <w:sz w:val="24"/>
          <w:szCs w:val="24"/>
        </w:rPr>
        <w:t>得分。</w:t>
      </w:r>
    </w:p>
    <w:p>
      <w:pPr>
        <w:pStyle w:val="19"/>
        <w:adjustRightInd w:val="0"/>
        <w:snapToGrid w:val="0"/>
        <w:spacing w:line="360" w:lineRule="auto"/>
        <w:ind w:firstLine="480"/>
        <w:rPr>
          <w:rFonts w:hint="eastAsia" w:ascii="仿宋" w:hAnsi="仿宋" w:eastAsia="仿宋" w:cs="仿宋"/>
          <w:b/>
          <w:color w:val="000000"/>
          <w:sz w:val="24"/>
          <w:szCs w:val="24"/>
        </w:rPr>
      </w:pPr>
      <w:r>
        <w:rPr>
          <w:rFonts w:hint="eastAsia" w:ascii="仿宋" w:hAnsi="仿宋" w:eastAsia="仿宋" w:cs="仿宋"/>
          <w:b/>
          <w:color w:val="000000"/>
          <w:sz w:val="24"/>
          <w:szCs w:val="24"/>
        </w:rPr>
        <w:t>11、响应文件自响应文件接收截止时点起，三个月内有效。</w:t>
      </w:r>
    </w:p>
    <w:p>
      <w:pPr>
        <w:pStyle w:val="19"/>
        <w:adjustRightInd w:val="0"/>
        <w:snapToGrid w:val="0"/>
        <w:spacing w:line="360" w:lineRule="auto"/>
        <w:ind w:firstLine="480"/>
        <w:rPr>
          <w:rFonts w:hint="eastAsia" w:ascii="仿宋" w:hAnsi="仿宋" w:eastAsia="仿宋" w:cs="仿宋"/>
          <w:b/>
          <w:color w:val="000000"/>
          <w:sz w:val="24"/>
          <w:szCs w:val="24"/>
        </w:rPr>
      </w:pPr>
      <w:r>
        <w:rPr>
          <w:rFonts w:hint="eastAsia" w:ascii="仿宋" w:hAnsi="仿宋" w:eastAsia="仿宋" w:cs="仿宋"/>
          <w:b/>
          <w:color w:val="000000"/>
          <w:sz w:val="24"/>
          <w:szCs w:val="24"/>
        </w:rPr>
        <w:t>12、以下情形，拒收响应文件：</w:t>
      </w:r>
    </w:p>
    <w:p>
      <w:pPr>
        <w:pStyle w:val="19"/>
        <w:adjustRightInd w:val="0"/>
        <w:snapToGrid w:val="0"/>
        <w:spacing w:line="360" w:lineRule="auto"/>
        <w:ind w:firstLine="480"/>
        <w:rPr>
          <w:rFonts w:hint="eastAsia" w:ascii="仿宋" w:hAnsi="仿宋" w:eastAsia="仿宋" w:cs="仿宋"/>
          <w:bCs/>
          <w:color w:val="000000"/>
          <w:sz w:val="24"/>
          <w:szCs w:val="24"/>
        </w:rPr>
      </w:pPr>
      <w:r>
        <w:rPr>
          <w:rFonts w:hint="eastAsia" w:ascii="仿宋" w:hAnsi="仿宋" w:eastAsia="仿宋" w:cs="仿宋"/>
          <w:bCs/>
          <w:color w:val="000000"/>
          <w:sz w:val="24"/>
          <w:szCs w:val="24"/>
        </w:rPr>
        <w:t>（1）逾期送达；</w:t>
      </w:r>
    </w:p>
    <w:p>
      <w:pPr>
        <w:pStyle w:val="19"/>
        <w:adjustRightInd w:val="0"/>
        <w:snapToGrid w:val="0"/>
        <w:spacing w:line="360" w:lineRule="auto"/>
        <w:ind w:firstLine="480"/>
        <w:rPr>
          <w:rFonts w:hint="eastAsia" w:ascii="仿宋" w:hAnsi="仿宋" w:eastAsia="仿宋" w:cs="仿宋"/>
          <w:b/>
          <w:color w:val="000000"/>
          <w:sz w:val="24"/>
          <w:szCs w:val="24"/>
        </w:rPr>
      </w:pPr>
      <w:r>
        <w:rPr>
          <w:rFonts w:hint="eastAsia" w:ascii="仿宋" w:hAnsi="仿宋" w:eastAsia="仿宋" w:cs="仿宋"/>
          <w:bCs/>
          <w:color w:val="000000"/>
          <w:sz w:val="24"/>
          <w:szCs w:val="24"/>
        </w:rPr>
        <w:t>（2）未按比选文件要求密封。</w:t>
      </w:r>
    </w:p>
    <w:p>
      <w:pPr>
        <w:pStyle w:val="19"/>
        <w:adjustRightInd w:val="0"/>
        <w:snapToGrid w:val="0"/>
        <w:spacing w:line="360" w:lineRule="auto"/>
        <w:ind w:firstLine="480"/>
        <w:rPr>
          <w:rFonts w:hint="eastAsia" w:ascii="仿宋" w:hAnsi="仿宋" w:eastAsia="仿宋" w:cs="仿宋"/>
          <w:b/>
          <w:color w:val="000000"/>
          <w:sz w:val="24"/>
          <w:szCs w:val="24"/>
        </w:rPr>
      </w:pPr>
      <w:r>
        <w:rPr>
          <w:rFonts w:hint="eastAsia" w:ascii="仿宋" w:hAnsi="仿宋" w:eastAsia="仿宋" w:cs="仿宋"/>
          <w:b/>
          <w:color w:val="000000"/>
          <w:sz w:val="24"/>
          <w:szCs w:val="24"/>
        </w:rPr>
        <w:t>13、有下列情形，评审小组将否决其响应：</w:t>
      </w:r>
    </w:p>
    <w:p>
      <w:pPr>
        <w:pStyle w:val="19"/>
        <w:numPr>
          <w:ilvl w:val="0"/>
          <w:numId w:val="8"/>
        </w:numPr>
        <w:adjustRightInd w:val="0"/>
        <w:snapToGrid w:val="0"/>
        <w:spacing w:line="360" w:lineRule="auto"/>
        <w:rPr>
          <w:rFonts w:hint="eastAsia" w:ascii="仿宋" w:hAnsi="仿宋" w:eastAsia="仿宋" w:cs="仿宋"/>
          <w:bCs/>
          <w:color w:val="000000"/>
          <w:sz w:val="24"/>
          <w:szCs w:val="24"/>
        </w:rPr>
      </w:pPr>
      <w:r>
        <w:rPr>
          <w:rFonts w:hint="eastAsia" w:ascii="仿宋" w:hAnsi="仿宋" w:eastAsia="仿宋" w:cs="仿宋"/>
          <w:bCs/>
          <w:color w:val="000000"/>
          <w:sz w:val="24"/>
          <w:szCs w:val="24"/>
        </w:rPr>
        <w:t>响应文件未经响应单位盖章和法人或单位负责人签字；</w:t>
      </w:r>
    </w:p>
    <w:p>
      <w:pPr>
        <w:pStyle w:val="19"/>
        <w:numPr>
          <w:ilvl w:val="0"/>
          <w:numId w:val="8"/>
        </w:numPr>
        <w:adjustRightInd w:val="0"/>
        <w:snapToGrid w:val="0"/>
        <w:spacing w:line="360" w:lineRule="auto"/>
        <w:rPr>
          <w:rFonts w:hint="eastAsia" w:ascii="仿宋" w:hAnsi="仿宋" w:eastAsia="仿宋" w:cs="仿宋"/>
          <w:bCs/>
          <w:color w:val="000000"/>
          <w:sz w:val="24"/>
          <w:szCs w:val="24"/>
        </w:rPr>
      </w:pPr>
      <w:r>
        <w:rPr>
          <w:rFonts w:hint="eastAsia" w:ascii="仿宋" w:hAnsi="仿宋" w:eastAsia="仿宋" w:cs="仿宋"/>
          <w:bCs/>
          <w:color w:val="000000"/>
          <w:sz w:val="24"/>
          <w:szCs w:val="24"/>
        </w:rPr>
        <w:t>同一响应供应商提交两个以上不同的响应文件或者响应报价，比选文件要求提交备选响应的除外；</w:t>
      </w:r>
    </w:p>
    <w:p>
      <w:pPr>
        <w:pStyle w:val="19"/>
        <w:numPr>
          <w:ilvl w:val="0"/>
          <w:numId w:val="8"/>
        </w:numPr>
        <w:adjustRightInd w:val="0"/>
        <w:snapToGrid w:val="0"/>
        <w:spacing w:line="360" w:lineRule="auto"/>
        <w:rPr>
          <w:rFonts w:hint="eastAsia" w:ascii="仿宋" w:hAnsi="仿宋" w:eastAsia="仿宋" w:cs="仿宋"/>
          <w:bCs/>
          <w:color w:val="000000"/>
          <w:sz w:val="24"/>
          <w:szCs w:val="24"/>
        </w:rPr>
      </w:pPr>
      <w:r>
        <w:rPr>
          <w:rFonts w:hint="eastAsia" w:ascii="仿宋" w:hAnsi="仿宋" w:eastAsia="仿宋" w:cs="仿宋"/>
          <w:bCs/>
          <w:color w:val="000000"/>
          <w:sz w:val="24"/>
          <w:szCs w:val="24"/>
        </w:rPr>
        <w:t>响应报价低于成本或者高于比选最高响应限价的；</w:t>
      </w:r>
    </w:p>
    <w:p>
      <w:pPr>
        <w:pStyle w:val="19"/>
        <w:numPr>
          <w:ilvl w:val="0"/>
          <w:numId w:val="8"/>
        </w:numPr>
        <w:adjustRightInd w:val="0"/>
        <w:snapToGrid w:val="0"/>
        <w:spacing w:line="360" w:lineRule="auto"/>
        <w:rPr>
          <w:rFonts w:hint="eastAsia" w:ascii="仿宋" w:hAnsi="仿宋" w:eastAsia="仿宋" w:cs="仿宋"/>
          <w:bCs/>
          <w:color w:val="000000"/>
          <w:sz w:val="24"/>
          <w:szCs w:val="24"/>
        </w:rPr>
      </w:pPr>
      <w:r>
        <w:rPr>
          <w:rFonts w:hint="eastAsia" w:ascii="仿宋" w:hAnsi="仿宋" w:eastAsia="仿宋" w:cs="仿宋"/>
          <w:bCs/>
          <w:color w:val="000000"/>
          <w:sz w:val="24"/>
          <w:szCs w:val="24"/>
        </w:rPr>
        <w:t>响应文件没有对比选文件的实质性要求和条件作出响应的，</w:t>
      </w:r>
      <w:r>
        <w:rPr>
          <w:rFonts w:hint="eastAsia" w:ascii="仿宋" w:hAnsi="仿宋" w:eastAsia="仿宋" w:cs="仿宋"/>
          <w:color w:val="000000"/>
          <w:sz w:val="24"/>
          <w:szCs w:val="24"/>
        </w:rPr>
        <w:t>评审小组认为明显不符合评审要求的技术规格、技术标准、采购数量；</w:t>
      </w:r>
    </w:p>
    <w:p>
      <w:pPr>
        <w:pStyle w:val="19"/>
        <w:numPr>
          <w:ilvl w:val="0"/>
          <w:numId w:val="8"/>
        </w:numPr>
        <w:adjustRightInd w:val="0"/>
        <w:snapToGrid w:val="0"/>
        <w:spacing w:line="360" w:lineRule="auto"/>
        <w:rPr>
          <w:rFonts w:hint="eastAsia" w:ascii="仿宋" w:hAnsi="仿宋" w:eastAsia="仿宋" w:cs="仿宋"/>
          <w:bCs/>
          <w:color w:val="000000"/>
          <w:sz w:val="24"/>
          <w:szCs w:val="24"/>
        </w:rPr>
      </w:pPr>
      <w:r>
        <w:rPr>
          <w:rFonts w:hint="eastAsia" w:ascii="仿宋" w:hAnsi="仿宋" w:eastAsia="仿宋" w:cs="仿宋"/>
          <w:bCs/>
          <w:color w:val="000000"/>
          <w:sz w:val="24"/>
          <w:szCs w:val="24"/>
        </w:rPr>
        <w:t>响应供应商有串通响应、弄虚作假等违法行为的；</w:t>
      </w:r>
    </w:p>
    <w:p>
      <w:pPr>
        <w:pStyle w:val="19"/>
        <w:numPr>
          <w:ilvl w:val="0"/>
          <w:numId w:val="8"/>
        </w:numPr>
        <w:adjustRightInd w:val="0"/>
        <w:snapToGrid w:val="0"/>
        <w:spacing w:line="360" w:lineRule="auto"/>
        <w:rPr>
          <w:rFonts w:hint="eastAsia" w:ascii="仿宋" w:hAnsi="仿宋" w:eastAsia="仿宋" w:cs="仿宋"/>
          <w:bCs/>
          <w:color w:val="000000"/>
          <w:sz w:val="24"/>
          <w:szCs w:val="24"/>
        </w:rPr>
      </w:pPr>
      <w:r>
        <w:rPr>
          <w:rFonts w:hint="eastAsia" w:ascii="仿宋" w:hAnsi="仿宋" w:eastAsia="仿宋" w:cs="仿宋"/>
          <w:bCs/>
          <w:color w:val="000000"/>
          <w:sz w:val="24"/>
          <w:szCs w:val="24"/>
        </w:rPr>
        <w:t>比选现场存在争议的。</w:t>
      </w:r>
    </w:p>
    <w:p>
      <w:pPr>
        <w:pStyle w:val="19"/>
        <w:adjustRightInd w:val="0"/>
        <w:snapToGrid w:val="0"/>
        <w:spacing w:line="360" w:lineRule="auto"/>
        <w:ind w:firstLine="481"/>
        <w:rPr>
          <w:rFonts w:hint="eastAsia" w:ascii="仿宋" w:hAnsi="仿宋" w:eastAsia="仿宋" w:cs="仿宋"/>
          <w:b/>
          <w:color w:val="000000"/>
          <w:sz w:val="24"/>
          <w:szCs w:val="24"/>
        </w:rPr>
      </w:pPr>
      <w:r>
        <w:rPr>
          <w:rFonts w:hint="eastAsia" w:ascii="仿宋" w:hAnsi="仿宋" w:eastAsia="仿宋" w:cs="仿宋"/>
          <w:b/>
          <w:color w:val="000000"/>
          <w:sz w:val="24"/>
          <w:szCs w:val="24"/>
        </w:rPr>
        <w:t>14、供应商在参加比选过程中出现的以下不良行为的，将列入我院黑名单管理，在此后的三年内不得参与我院任何采买活动：</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（1）远低于成本价恶意竞价或提供虚假材料谋求成交的；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（2）采取不正当手段诋毁、排挤其他潜在供应商的；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（3）与其他潜在供应商恶意串通的；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（4）随意申请撤换或放弃成交结果的；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（5）成交后无正当理由拒绝或迟迟不签订采购合同的；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（6）成交后，超过合同约定的供货（或服务）时间未按要求执行，给采购人造成损害的；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（7）在比选采购过程中，与相关部门协商谈判的；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（8）向医院涉及的相关部门行贿或者提供不正当利益的；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（9）拒绝有关部门监督检查或者提供虚假情况的；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（10）无正当理由拒绝履行合同和有关承诺，或擅自变更、中止（终止）采购合同的；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（11）提供假冒伪劣产品或走私物品的；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（12）不遵守比选现场纪律，扰乱评审现场，影响采购活动继续进行的；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（13）采购后擅自撤回采购相应文件，影响采购活动继续进行的；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（14）成交后，擅自将采购合同转包或分包给其他供应商的；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（15）不按比选、响应文件的要求和承诺执行或擅自降低响应承诺的产品质量和售后服务或以次充好、偷工减料的；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（16）实际提供的有关产品性能指标和技术服务能力明显低于采购响应文件时的承诺的；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（17）2年内有一次以上投诉查无实据、捏造事实或者提供虚假投诉材料的；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（18）累计两次供应商履约诚信量化评价得分不合格的供应商的；</w:t>
      </w:r>
    </w:p>
    <w:p>
      <w:pPr>
        <w:pStyle w:val="19"/>
        <w:adjustRightInd w:val="0"/>
        <w:snapToGrid w:val="0"/>
        <w:spacing w:line="360" w:lineRule="auto"/>
        <w:ind w:firstLine="481"/>
        <w:rPr>
          <w:rFonts w:hint="eastAsia" w:ascii="仿宋" w:hAnsi="仿宋" w:eastAsia="仿宋" w:cs="仿宋"/>
          <w:bCs/>
          <w:color w:val="000000"/>
          <w:sz w:val="24"/>
          <w:szCs w:val="24"/>
        </w:rPr>
      </w:pPr>
      <w:r>
        <w:rPr>
          <w:rFonts w:hint="eastAsia" w:ascii="仿宋" w:hAnsi="仿宋" w:eastAsia="仿宋" w:cs="仿宋"/>
          <w:bCs/>
          <w:color w:val="000000"/>
          <w:sz w:val="24"/>
          <w:szCs w:val="24"/>
        </w:rPr>
        <w:t>（19）2年内累计达两次报名成功后未按规定提前一天发函告知不参加比选的。</w:t>
      </w:r>
    </w:p>
    <w:p>
      <w:pPr>
        <w:pStyle w:val="19"/>
        <w:adjustRightInd w:val="0"/>
        <w:snapToGrid w:val="0"/>
        <w:spacing w:line="360" w:lineRule="auto"/>
        <w:ind w:firstLine="481"/>
        <w:rPr>
          <w:rFonts w:hint="eastAsia" w:ascii="仿宋" w:hAnsi="仿宋" w:eastAsia="仿宋" w:cs="仿宋"/>
          <w:b/>
          <w:color w:val="000000"/>
          <w:sz w:val="24"/>
          <w:szCs w:val="24"/>
        </w:rPr>
      </w:pPr>
      <w:r>
        <w:rPr>
          <w:rFonts w:hint="eastAsia" w:ascii="仿宋" w:hAnsi="仿宋" w:eastAsia="仿宋" w:cs="仿宋"/>
          <w:b/>
          <w:color w:val="000000"/>
          <w:sz w:val="24"/>
          <w:szCs w:val="24"/>
        </w:rPr>
        <w:t>15、响应供应商在响应比选文件中必须列出具体数值，如果响应供应商只注明“差不多”“接近”等不明确表述，或擅自修改比选文件的比选技术、商务等要求的将导致评审小组拒绝其响应。</w:t>
      </w:r>
    </w:p>
    <w:p>
      <w:pPr>
        <w:pStyle w:val="19"/>
        <w:adjustRightInd w:val="0"/>
        <w:snapToGrid w:val="0"/>
        <w:spacing w:line="360" w:lineRule="auto"/>
        <w:ind w:firstLine="480" w:firstLineChars="200"/>
        <w:rPr>
          <w:rFonts w:hint="eastAsia" w:ascii="仿宋" w:hAnsi="仿宋" w:eastAsia="仿宋" w:cs="仿宋"/>
          <w:b/>
          <w:bCs/>
          <w:color w:val="000000"/>
          <w:sz w:val="24"/>
        </w:rPr>
      </w:pPr>
      <w:r>
        <w:rPr>
          <w:rFonts w:hint="eastAsia" w:ascii="仿宋" w:hAnsi="仿宋" w:eastAsia="仿宋" w:cs="仿宋"/>
          <w:b/>
          <w:bCs/>
          <w:color w:val="000000"/>
          <w:sz w:val="24"/>
        </w:rPr>
        <w:t>二、比选文件</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1、比选文件由下列文件组成1) 比选邀请函；2) 采购项目内容；3) 供应商须知；4) 合同书格式；5) 响应文件格式 ；6) 在比选过程中由比选采购单位发出的修正和补充文件等。</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2、响应供应商应认真阅读、并充分理解比选文件的全部内容（包括所有的补充、修改内容、重要事项、格式、条款和技术规范、参数及要求等）。供应商没有按照比选文件要求提交全部资料，或者响应文件没有对比选文件在各方面都做出实质性响应是供应商的风险，有可能导致其响应被拒绝，或被认定为无效响应。</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3、比选文件的澄清或修改</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（1）比选文件的澄清是指医院招采中心对比选文件中的遗漏、错误、词义表达不清或对比较复杂的事项进行说明，回答供应商提出的各种问题。比选文件的修改是指采购人对比选文件中出现的错误进行修订。</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任何要求对比选文件进行澄清的供应商，均应在比选文件规定的比选截止时间3日之前以书面形式通知招采中心，招采中心对其收到的书面的对比选文件的澄清要求均以书面形式予以答复，同时将书面形式答复发给每个提交资格预审文件潜在供应商（答复中不包括问题的来源）。供应商在收到上述答复后，应立即向招采中心回函确认。不足3日的，顺延提交资格预审文件或比选文件的截止时间。该答复作为比选文件的一部分，对供应商有约束力。</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（3）比选文件的修改将在比选文件规定的比选截止时间3日之前由招采中心以书面形式通知所有潜在（报名成功的）供应商，并对其具有约束力。供应商在收到上述通知后，应立即向招采中心回函确认。</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在比选过程中，比选文件内容如有实质性的变更，比选小组应以书面形式通知所有参与比选的供应商。若供应商对此类实质性变更不予接受，可以要求退出比选且不会被计入不良行为，否则将被视为接受此变更并受其约束。</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（5）采购人可以视采购具体情况，延长比选截止时间，但至少应当在比选文件规定的比选截止时间3日前，并将变更时间书面通知所有已获取比选文件的潜在供应商。</w:t>
      </w:r>
    </w:p>
    <w:p>
      <w:pPr>
        <w:pStyle w:val="19"/>
        <w:adjustRightInd w:val="0"/>
        <w:snapToGrid w:val="0"/>
        <w:spacing w:line="360" w:lineRule="auto"/>
        <w:ind w:firstLine="480"/>
        <w:rPr>
          <w:rFonts w:hint="eastAsia" w:ascii="仿宋" w:hAnsi="仿宋" w:eastAsia="仿宋" w:cs="仿宋"/>
          <w:b/>
          <w:bCs/>
          <w:color w:val="000000"/>
          <w:sz w:val="24"/>
        </w:rPr>
      </w:pPr>
      <w:bookmarkStart w:id="28" w:name="OLE_LINK11"/>
      <w:r>
        <w:rPr>
          <w:rFonts w:hint="eastAsia" w:ascii="仿宋" w:hAnsi="仿宋" w:eastAsia="仿宋" w:cs="仿宋"/>
          <w:b/>
          <w:bCs/>
          <w:color w:val="000000"/>
          <w:sz w:val="24"/>
        </w:rPr>
        <w:t xml:space="preserve">4、供应商应在收到比选文件后，仔细阅读，有疑问的应在报名有效工作时间内提出质疑。在规定的时间内未对比选文件要求澄清或提出疑问的，我院将视其为无异议，不再接受对比选文件内容的质疑。 </w:t>
      </w:r>
    </w:p>
    <w:p>
      <w:pPr>
        <w:pStyle w:val="19"/>
        <w:adjustRightInd w:val="0"/>
        <w:snapToGrid w:val="0"/>
        <w:spacing w:line="360" w:lineRule="auto"/>
        <w:ind w:firstLine="480"/>
        <w:rPr>
          <w:rFonts w:hint="eastAsia" w:ascii="仿宋" w:hAnsi="仿宋" w:eastAsia="仿宋" w:cs="仿宋"/>
          <w:b/>
          <w:bCs/>
          <w:color w:val="000000"/>
          <w:sz w:val="24"/>
        </w:rPr>
      </w:pPr>
      <w:r>
        <w:rPr>
          <w:rFonts w:hint="eastAsia" w:ascii="仿宋" w:hAnsi="仿宋" w:eastAsia="仿宋" w:cs="仿宋"/>
          <w:b/>
          <w:bCs/>
          <w:color w:val="000000"/>
          <w:sz w:val="24"/>
        </w:rPr>
        <w:t>5、要求供应商报名后应参加比选，报名后不参加比选的应在提交比选文件截止时间前一天前致函我院招采中心说明情况。如未致函说明者，将记不良行为一次，2年累计达两次者将被列入黑名单。</w:t>
      </w:r>
    </w:p>
    <w:bookmarkEnd w:id="28"/>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三、响应文件的编制和数量</w:t>
      </w:r>
    </w:p>
    <w:p>
      <w:pPr>
        <w:pStyle w:val="19"/>
        <w:adjustRightInd w:val="0"/>
        <w:snapToGrid w:val="0"/>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1.比选的语言及计量</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1.1供应商提交的响应文件以及供应商与采购人就有关比选的所有来往函电均应使用中文。供应商提交的支持文件或印刷的资料可以用另一种语言，但相应内容应附有中文翻译本，在解释响应文件的修改内容时以中文翻译本为准。对中文翻译有异议的，以权威机构的译本为准。</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1.2除非比选文件中另有规定，供应商在响应文件中及其与采购单位的所有往来文件中的计量单位均应采用中华人民共和国法定计量单位。</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2.响应文件的构成应符合法律法规及比选文件的要求。</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3.响应文件编制</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3.1供应商对比选文件中多个包（组）进行响应的，其响应文件的编制应按每个包（组）的要求进行页码编制并分别装订和封装。供应商应当对响应文件进行装订，对未经装订的响应文件可能发生的文件散落或缺损，由此产生的后果由供应商承担。</w:t>
      </w:r>
    </w:p>
    <w:p>
      <w:pPr>
        <w:pStyle w:val="19"/>
        <w:adjustRightInd w:val="0"/>
        <w:snapToGrid w:val="0"/>
        <w:spacing w:line="360" w:lineRule="auto"/>
        <w:ind w:firstLine="480" w:firstLineChars="200"/>
        <w:rPr>
          <w:rFonts w:hint="eastAsia" w:ascii="仿宋" w:hAnsi="仿宋" w:eastAsia="仿宋" w:cs="仿宋"/>
          <w:color w:val="000000"/>
          <w:sz w:val="24"/>
          <w:szCs w:val="24"/>
          <w:u w:val="single"/>
        </w:rPr>
      </w:pPr>
      <w:r>
        <w:rPr>
          <w:rFonts w:hint="eastAsia" w:ascii="仿宋" w:hAnsi="仿宋" w:eastAsia="仿宋" w:cs="仿宋"/>
          <w:color w:val="000000"/>
          <w:sz w:val="24"/>
          <w:szCs w:val="24"/>
        </w:rPr>
        <w:t>3.2响应供应商应完整、真实、准确的填写比选文件中规定的所有内容，对响应文件所提供的全部资料的真实性承担法律责任，并无条件接受我院招采中心和监督管理小组等对其中任何资料进行核实的要求。供应商必须对响应文件所提供的全部资料的真实性承担法律责任。</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3.3如果因为供应商响应文件填报的内容不详，或没有提供比选文件中所要求的全部资料及数据，由此造成的后果，其责任由供应商承担。</w:t>
      </w:r>
    </w:p>
    <w:p>
      <w:pPr>
        <w:pStyle w:val="19"/>
        <w:adjustRightInd w:val="0"/>
        <w:snapToGrid w:val="0"/>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4.比选报价</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4.1供应商所提供的货物和服务均应以人民币报价，若同时以人民币及外币报价的，以人民币报价为准。</w:t>
      </w:r>
    </w:p>
    <w:p>
      <w:pPr>
        <w:pStyle w:val="19"/>
        <w:adjustRightInd w:val="0"/>
        <w:snapToGrid w:val="0"/>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4.2供应商应按照采购文件“第二部分 采购项目内容”中规定的内容、责任范围以及合同条款进行报价，并按《报价单》确定的格式报出分项价格和总价。报价中不得包含采购文件要求以外的内容，否则在评审时不予核减。报价中也不得缺漏采购文件所要求的相应内容，否则将导致报价无效。</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4.3报价应为供应商完成本项目全部内容所需费用的含税价（包括但不限于人工、保险、伴随服务、拟投入工具及材料、各类税费以及采购合同包含的所有风险、责任等各项应有费用）。</w:t>
      </w:r>
    </w:p>
    <w:p>
      <w:pPr>
        <w:pStyle w:val="19"/>
        <w:numPr>
          <w:ilvl w:val="0"/>
          <w:numId w:val="9"/>
        </w:numPr>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只允许供应商有一个响应方案，否则将被视为无效响应。（比选文件允许有备选方案的除外）。</w:t>
      </w:r>
    </w:p>
    <w:p>
      <w:pPr>
        <w:pStyle w:val="19"/>
        <w:numPr>
          <w:ilvl w:val="0"/>
          <w:numId w:val="9"/>
        </w:numPr>
        <w:adjustRightInd w:val="0"/>
        <w:snapToGrid w:val="0"/>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本项目不接受联合体比选。</w:t>
      </w:r>
    </w:p>
    <w:p>
      <w:pPr>
        <w:pStyle w:val="19"/>
        <w:numPr>
          <w:ilvl w:val="0"/>
          <w:numId w:val="9"/>
        </w:numPr>
        <w:adjustRightInd w:val="0"/>
        <w:snapToGrid w:val="0"/>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供应商资格证明文件</w:t>
      </w:r>
    </w:p>
    <w:p>
      <w:pPr>
        <w:pStyle w:val="19"/>
        <w:adjustRightInd w:val="0"/>
        <w:snapToGrid w:val="0"/>
        <w:spacing w:line="360" w:lineRule="auto"/>
        <w:ind w:firstLine="480"/>
        <w:rPr>
          <w:rFonts w:hint="eastAsia" w:ascii="仿宋" w:hAnsi="仿宋" w:eastAsia="仿宋" w:cs="仿宋"/>
          <w:color w:val="000000"/>
          <w:sz w:val="24"/>
          <w:szCs w:val="24"/>
        </w:rPr>
      </w:pPr>
      <w:r>
        <w:rPr>
          <w:rFonts w:hint="eastAsia" w:ascii="仿宋" w:hAnsi="仿宋" w:eastAsia="仿宋" w:cs="仿宋"/>
          <w:color w:val="000000"/>
          <w:sz w:val="24"/>
          <w:szCs w:val="24"/>
        </w:rPr>
        <w:t>7.1供应商应按比选文件的要求，提交证明其有资格参加比选和成交后有履行合同能力的文件，并作为其响应文件的组成部分，包括但不限于《资格性及符合性审查表》中所列要求。</w:t>
      </w:r>
    </w:p>
    <w:p>
      <w:pPr>
        <w:pStyle w:val="19"/>
        <w:adjustRightInd w:val="0"/>
        <w:snapToGrid w:val="0"/>
        <w:spacing w:line="360" w:lineRule="auto"/>
        <w:ind w:firstLine="480"/>
        <w:rPr>
          <w:rFonts w:ascii="仿宋" w:hAnsi="仿宋" w:eastAsia="仿宋" w:cs="仿宋"/>
          <w:color w:val="000000"/>
          <w:sz w:val="24"/>
          <w:szCs w:val="24"/>
        </w:rPr>
      </w:pPr>
      <w:r>
        <w:rPr>
          <w:rFonts w:hint="eastAsia" w:ascii="仿宋" w:hAnsi="仿宋" w:eastAsia="仿宋" w:cs="仿宋"/>
          <w:color w:val="000000"/>
          <w:sz w:val="24"/>
          <w:szCs w:val="24"/>
        </w:rPr>
        <w:t>7.2资格证明文件必须真实有效，复印件必须加盖单位印章。</w:t>
      </w:r>
    </w:p>
    <w:p>
      <w:pPr>
        <w:pStyle w:val="19"/>
        <w:adjustRightInd w:val="0"/>
        <w:snapToGrid w:val="0"/>
        <w:spacing w:line="360" w:lineRule="auto"/>
        <w:ind w:firstLine="480" w:firstLineChars="200"/>
        <w:rPr>
          <w:rFonts w:hint="eastAsia" w:ascii="仿宋" w:hAnsi="仿宋" w:eastAsia="仿宋" w:cs="仿宋"/>
          <w:bCs/>
          <w:color w:val="000000"/>
          <w:sz w:val="24"/>
          <w:szCs w:val="24"/>
          <w:highlight w:val="yellow"/>
        </w:rPr>
      </w:pPr>
      <w:r>
        <w:rPr>
          <w:rFonts w:hint="eastAsia" w:ascii="仿宋" w:hAnsi="仿宋" w:eastAsia="仿宋" w:cs="仿宋"/>
          <w:bCs/>
          <w:color w:val="000000"/>
          <w:sz w:val="24"/>
          <w:szCs w:val="24"/>
          <w:highlight w:val="yellow"/>
        </w:rPr>
        <w:t>8.供应商应编制响应文件一式四份，其中正本一份和副本三份，</w:t>
      </w:r>
      <w:r>
        <w:rPr>
          <w:rFonts w:hint="eastAsia" w:ascii="仿宋" w:hAnsi="仿宋" w:eastAsia="仿宋" w:cs="仿宋"/>
          <w:bCs/>
          <w:color w:val="000000"/>
          <w:sz w:val="24"/>
          <w:szCs w:val="24"/>
          <w:highlight w:val="yellow"/>
          <w:lang w:eastAsia="zh-CN"/>
        </w:rPr>
        <w:t>扫描</w:t>
      </w:r>
      <w:r>
        <w:rPr>
          <w:rFonts w:hint="eastAsia" w:ascii="仿宋" w:hAnsi="仿宋" w:eastAsia="仿宋" w:cs="仿宋"/>
          <w:bCs/>
          <w:color w:val="000000"/>
          <w:sz w:val="24"/>
          <w:szCs w:val="24"/>
          <w:highlight w:val="yellow"/>
          <w:lang w:val="en-US" w:eastAsia="zh-CN"/>
        </w:rPr>
        <w:t>PDF</w:t>
      </w:r>
      <w:r>
        <w:rPr>
          <w:rFonts w:hint="eastAsia" w:ascii="仿宋" w:hAnsi="仿宋" w:eastAsia="仿宋" w:cs="仿宋"/>
          <w:bCs/>
          <w:color w:val="000000"/>
          <w:sz w:val="24"/>
          <w:szCs w:val="24"/>
          <w:highlight w:val="yellow"/>
          <w:lang w:eastAsia="zh-CN"/>
        </w:rPr>
        <w:t>电子版</w:t>
      </w:r>
      <w:r>
        <w:rPr>
          <w:rFonts w:hint="eastAsia" w:ascii="仿宋" w:hAnsi="仿宋" w:eastAsia="仿宋" w:cs="仿宋"/>
          <w:bCs/>
          <w:color w:val="000000"/>
          <w:sz w:val="24"/>
          <w:szCs w:val="24"/>
          <w:highlight w:val="yellow"/>
          <w:lang w:val="en-US" w:eastAsia="zh-CN"/>
        </w:rPr>
        <w:t>1份</w:t>
      </w:r>
      <w:r>
        <w:rPr>
          <w:rFonts w:hint="eastAsia" w:ascii="仿宋" w:hAnsi="仿宋" w:eastAsia="仿宋" w:cs="仿宋"/>
          <w:bCs/>
          <w:color w:val="000000"/>
          <w:sz w:val="24"/>
          <w:szCs w:val="24"/>
          <w:highlight w:val="yellow"/>
          <w:lang w:eastAsia="zh-CN"/>
        </w:rPr>
        <w:t>（内容必须与响应正本一致，存放于</w:t>
      </w:r>
      <w:r>
        <w:rPr>
          <w:rFonts w:hint="eastAsia" w:ascii="仿宋" w:hAnsi="仿宋" w:eastAsia="仿宋" w:cs="仿宋"/>
          <w:bCs/>
          <w:color w:val="000000"/>
          <w:sz w:val="24"/>
          <w:szCs w:val="24"/>
          <w:highlight w:val="yellow"/>
          <w:lang w:val="en-US" w:eastAsia="zh-CN"/>
        </w:rPr>
        <w:t>u盘内，不予退还。</w:t>
      </w:r>
      <w:r>
        <w:rPr>
          <w:rFonts w:hint="eastAsia" w:ascii="仿宋" w:hAnsi="仿宋" w:eastAsia="仿宋" w:cs="仿宋"/>
          <w:bCs/>
          <w:color w:val="000000"/>
          <w:sz w:val="24"/>
          <w:szCs w:val="24"/>
          <w:highlight w:val="yellow"/>
          <w:lang w:eastAsia="zh-CN"/>
        </w:rPr>
        <w:t>）</w:t>
      </w:r>
      <w:r>
        <w:rPr>
          <w:rFonts w:hint="eastAsia" w:ascii="仿宋" w:hAnsi="仿宋" w:eastAsia="仿宋" w:cs="仿宋"/>
          <w:bCs/>
          <w:color w:val="000000"/>
          <w:sz w:val="24"/>
          <w:szCs w:val="24"/>
          <w:highlight w:val="yellow"/>
        </w:rPr>
        <w:t>响应文件的副本可采用正本的复印件。每本响应文件须清楚地标明“正本”、“副本”，否则响应无效。若副本与正本不符，以正本为准。</w:t>
      </w:r>
      <w:r>
        <w:rPr>
          <w:rFonts w:hint="eastAsia" w:ascii="仿宋" w:hAnsi="仿宋" w:eastAsia="仿宋" w:cs="仿宋"/>
          <w:bCs/>
          <w:color w:val="000000"/>
          <w:sz w:val="24"/>
          <w:szCs w:val="24"/>
          <w:highlight w:val="yellow"/>
          <w:lang w:eastAsia="zh-CN"/>
        </w:rPr>
        <w:t>纸质和电子版</w:t>
      </w:r>
      <w:r>
        <w:rPr>
          <w:rFonts w:hint="eastAsia" w:ascii="仿宋" w:hAnsi="仿宋" w:eastAsia="仿宋" w:cs="仿宋"/>
          <w:bCs/>
          <w:color w:val="000000"/>
          <w:sz w:val="24"/>
          <w:szCs w:val="24"/>
          <w:highlight w:val="yellow"/>
        </w:rPr>
        <w:t>响应文件密封在同一个文件袋内，报价单一份另外单独封装，响应的截止时点为202</w:t>
      </w:r>
      <w:r>
        <w:rPr>
          <w:rFonts w:hint="eastAsia" w:ascii="仿宋" w:hAnsi="仿宋" w:eastAsia="仿宋" w:cs="仿宋"/>
          <w:bCs/>
          <w:color w:val="000000"/>
          <w:sz w:val="24"/>
          <w:szCs w:val="24"/>
          <w:highlight w:val="yellow"/>
          <w:lang w:val="en-US" w:eastAsia="zh-CN"/>
        </w:rPr>
        <w:t>5</w:t>
      </w:r>
      <w:r>
        <w:rPr>
          <w:rFonts w:hint="eastAsia" w:ascii="仿宋" w:hAnsi="仿宋" w:eastAsia="仿宋" w:cs="仿宋"/>
          <w:bCs/>
          <w:color w:val="000000"/>
          <w:sz w:val="24"/>
          <w:szCs w:val="24"/>
          <w:highlight w:val="yellow"/>
        </w:rPr>
        <w:t xml:space="preserve">年 </w:t>
      </w:r>
      <w:r>
        <w:rPr>
          <w:rFonts w:hint="eastAsia" w:ascii="仿宋" w:hAnsi="仿宋" w:eastAsia="仿宋" w:cs="仿宋"/>
          <w:bCs/>
          <w:color w:val="000000"/>
          <w:sz w:val="24"/>
          <w:szCs w:val="24"/>
          <w:highlight w:val="yellow"/>
          <w:lang w:val="en-US" w:eastAsia="zh-CN"/>
        </w:rPr>
        <w:t xml:space="preserve">4 </w:t>
      </w:r>
      <w:r>
        <w:rPr>
          <w:rFonts w:hint="eastAsia" w:ascii="仿宋" w:hAnsi="仿宋" w:eastAsia="仿宋" w:cs="仿宋"/>
          <w:bCs/>
          <w:color w:val="000000"/>
          <w:sz w:val="24"/>
          <w:szCs w:val="24"/>
          <w:highlight w:val="yellow"/>
        </w:rPr>
        <w:t>月</w:t>
      </w:r>
      <w:r>
        <w:rPr>
          <w:rFonts w:hint="eastAsia" w:ascii="仿宋" w:hAnsi="仿宋" w:eastAsia="仿宋" w:cs="仿宋"/>
          <w:bCs/>
          <w:color w:val="000000"/>
          <w:sz w:val="24"/>
          <w:szCs w:val="24"/>
          <w:highlight w:val="yellow"/>
          <w:lang w:val="en-US" w:eastAsia="zh-CN"/>
        </w:rPr>
        <w:t xml:space="preserve"> 15 </w:t>
      </w:r>
      <w:r>
        <w:rPr>
          <w:rFonts w:hint="eastAsia" w:ascii="仿宋" w:hAnsi="仿宋" w:eastAsia="仿宋" w:cs="仿宋"/>
          <w:bCs/>
          <w:color w:val="000000"/>
          <w:sz w:val="24"/>
          <w:szCs w:val="24"/>
          <w:highlight w:val="yellow"/>
        </w:rPr>
        <w:t xml:space="preserve">日 </w:t>
      </w:r>
      <w:r>
        <w:rPr>
          <w:rFonts w:hint="eastAsia" w:ascii="仿宋" w:hAnsi="仿宋" w:eastAsia="仿宋" w:cs="仿宋"/>
          <w:bCs/>
          <w:color w:val="000000"/>
          <w:sz w:val="24"/>
          <w:szCs w:val="24"/>
          <w:highlight w:val="yellow"/>
          <w:lang w:val="en-US" w:eastAsia="zh-CN"/>
        </w:rPr>
        <w:t>15</w:t>
      </w:r>
      <w:r>
        <w:rPr>
          <w:rFonts w:hint="eastAsia" w:ascii="仿宋" w:hAnsi="仿宋" w:eastAsia="仿宋" w:cs="仿宋"/>
          <w:bCs/>
          <w:color w:val="000000"/>
          <w:sz w:val="24"/>
          <w:szCs w:val="24"/>
          <w:highlight w:val="yellow"/>
        </w:rPr>
        <w:t xml:space="preserve"> 时 </w:t>
      </w:r>
      <w:r>
        <w:rPr>
          <w:rFonts w:hint="eastAsia" w:ascii="仿宋" w:hAnsi="仿宋" w:eastAsia="仿宋" w:cs="仿宋"/>
          <w:bCs/>
          <w:color w:val="000000"/>
          <w:sz w:val="24"/>
          <w:szCs w:val="24"/>
          <w:highlight w:val="yellow"/>
          <w:lang w:val="en-US" w:eastAsia="zh-CN"/>
        </w:rPr>
        <w:t>00</w:t>
      </w:r>
      <w:r>
        <w:rPr>
          <w:rFonts w:hint="eastAsia" w:ascii="仿宋" w:hAnsi="仿宋" w:eastAsia="仿宋" w:cs="仿宋"/>
          <w:bCs/>
          <w:color w:val="000000"/>
          <w:sz w:val="24"/>
          <w:szCs w:val="24"/>
          <w:highlight w:val="yellow"/>
        </w:rPr>
        <w:t xml:space="preserve"> 分（北京时间），超过截止时点后的响应视为响应无效。</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9.响应文件由法定代表人或经其正式授权的代表签字。授权代表须出具书面授权证明，法人证明及法人授权证明均应在响应文件中提供（格式见附件）。</w:t>
      </w:r>
    </w:p>
    <w:p>
      <w:pPr>
        <w:pStyle w:val="19"/>
        <w:adjustRightInd w:val="0"/>
        <w:snapToGrid w:val="0"/>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10.</w:t>
      </w:r>
      <w:r>
        <w:rPr>
          <w:rFonts w:ascii="仿宋" w:hAnsi="仿宋" w:eastAsia="仿宋" w:cs="仿宋"/>
          <w:color w:val="000000"/>
          <w:sz w:val="24"/>
          <w:szCs w:val="24"/>
        </w:rPr>
        <w:t>响应文件中的任何重要的插字、涂改和增删，必须由法定代表人或经其正式授权的代表在旁边加盖公章或签字才有效。</w:t>
      </w:r>
    </w:p>
    <w:p>
      <w:pPr>
        <w:pStyle w:val="19"/>
        <w:adjustRightInd w:val="0"/>
        <w:snapToGrid w:val="0"/>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四、响应文件的递交</w:t>
      </w:r>
    </w:p>
    <w:p>
      <w:pPr>
        <w:pStyle w:val="19"/>
        <w:adjustRightInd w:val="0"/>
        <w:snapToGrid w:val="0"/>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1.供应商应将《报价单》单独密封提交，并在信封上清晰标明“报价信封”字样。供应商应将响应文件密封包装。</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2.响应的信封袋或者文件袋外包装上应注明采购项目名称、项目编号 “在（比选文件中规定的比选日期和时点）之前不得拆封”字样，封口处加盖公章。未按要求密封和标记的，我院对误投或提前启封概不负责。</w:t>
      </w:r>
    </w:p>
    <w:p>
      <w:pPr>
        <w:pStyle w:val="19"/>
        <w:adjustRightInd w:val="0"/>
        <w:snapToGrid w:val="0"/>
        <w:spacing w:line="360" w:lineRule="auto"/>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3.采购单位在《比选邀请函》中规定的地点和响应截止时间之前接收响应文件，超过截止时间后的响应为无效响应，采购单位将拒绝接收。</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供应商在响应截止时间前，可以对所提交的响应文件进行补充、修改或撤回，但必须书面告知；补充、修改的内容应当按比选文件要求签署、盖章，并作为响应文件的组成部分。在响应截止时间后，供应商不得对其响应文件做任何修改和补充或</w:t>
      </w:r>
      <w:r>
        <w:rPr>
          <w:rFonts w:ascii="仿宋" w:hAnsi="仿宋" w:eastAsia="仿宋" w:cs="仿宋"/>
          <w:color w:val="000000"/>
          <w:sz w:val="24"/>
          <w:szCs w:val="24"/>
        </w:rPr>
        <w:t>撤回</w:t>
      </w:r>
      <w:r>
        <w:rPr>
          <w:rFonts w:hint="eastAsia" w:ascii="仿宋" w:hAnsi="仿宋" w:eastAsia="仿宋" w:cs="仿宋"/>
          <w:color w:val="000000"/>
          <w:sz w:val="24"/>
          <w:szCs w:val="24"/>
        </w:rPr>
        <w:t>。</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5.供应商所提交的响应文件在比选结束后，无论成交与否都不予退还。</w:t>
      </w:r>
    </w:p>
    <w:p>
      <w:pPr>
        <w:pStyle w:val="19"/>
        <w:adjustRightInd w:val="0"/>
        <w:snapToGrid w:val="0"/>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五、比选和确定成交候选供应商</w:t>
      </w:r>
    </w:p>
    <w:p>
      <w:pPr>
        <w:pStyle w:val="19"/>
        <w:adjustRightInd w:val="0"/>
        <w:snapToGrid w:val="0"/>
        <w:spacing w:line="360" w:lineRule="auto"/>
        <w:ind w:right="32"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（一）比选</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招采中心在本比选文件规定的日期、时间和地点组织比选。参加比选的代表应签到以证明其出席,并出示有效身份证件以供查验。原则上要求法人或被授权人亲自前来参加比选。确因不可抗拒之原因，委托他人前来的，应出具授权委托书并加盖公章，授权委托书必须具有法人签名，未签名无效。如缺少上述资料，按响应无效处理。</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供应商不参加现场比选的，视为无条件认同比选报价结果。</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2、医院审计办选派监督代表参加比选现场监督，只负责监督不负责评审工作。</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3、在响应供应商见证下、医院监督代表验证文件的密封性，并由招采中心工作人员现场宣读响应供应商名称、响应价格等实质内容。</w:t>
      </w:r>
    </w:p>
    <w:p>
      <w:pPr>
        <w:pStyle w:val="19"/>
        <w:adjustRightInd w:val="0"/>
        <w:snapToGrid w:val="0"/>
        <w:spacing w:line="360" w:lineRule="auto"/>
        <w:ind w:right="32"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（二）评审小组的组成</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1、评</w:t>
      </w:r>
      <w:bookmarkStart w:id="29" w:name="OLE_LINK6"/>
      <w:r>
        <w:rPr>
          <w:rFonts w:hint="eastAsia" w:ascii="仿宋" w:hAnsi="仿宋" w:eastAsia="仿宋" w:cs="仿宋"/>
          <w:color w:val="000000"/>
          <w:sz w:val="24"/>
          <w:szCs w:val="24"/>
        </w:rPr>
        <w:t>审</w:t>
      </w:r>
      <w:bookmarkEnd w:id="29"/>
      <w:r>
        <w:rPr>
          <w:rFonts w:hint="eastAsia" w:ascii="仿宋" w:hAnsi="仿宋" w:eastAsia="仿宋" w:cs="仿宋"/>
          <w:color w:val="000000"/>
          <w:sz w:val="24"/>
          <w:szCs w:val="24"/>
        </w:rPr>
        <w:t>小组</w:t>
      </w:r>
      <w:bookmarkStart w:id="30" w:name="OLE_LINK9"/>
      <w:r>
        <w:rPr>
          <w:rFonts w:hint="eastAsia" w:ascii="仿宋" w:hAnsi="仿宋" w:eastAsia="仿宋" w:cs="仿宋"/>
          <w:color w:val="000000"/>
          <w:sz w:val="24"/>
          <w:szCs w:val="24"/>
        </w:rPr>
        <w:t>按医院规定从专家库中随机抽取三名专家组成。</w:t>
      </w:r>
      <w:bookmarkEnd w:id="30"/>
      <w:r>
        <w:rPr>
          <w:rFonts w:hint="eastAsia" w:ascii="仿宋" w:hAnsi="仿宋" w:eastAsia="仿宋" w:cs="仿宋"/>
          <w:color w:val="000000"/>
          <w:sz w:val="24"/>
          <w:szCs w:val="24"/>
        </w:rPr>
        <w:t>评审小组将本着公平、公正、科学、择优的原则，严格按照医院的院内采购管理实施细则和比选文件的要求进行评审及推荐成交人。</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评审小组成员对需要共同认定的事项存在争议的，评审小组组长应当组织评审成员讨论，按照少数服从多数的原则做出结论。持不同意见的评审小组成员应当在评审报告上签署不同意见并说明理由，否则视为同意。</w:t>
      </w:r>
    </w:p>
    <w:p>
      <w:pPr>
        <w:pStyle w:val="19"/>
        <w:adjustRightInd w:val="0"/>
        <w:snapToGrid w:val="0"/>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（三）确定成交候选供应商</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1、评审小组认为比选文件的内容存在违反国家有关强制性规定的，应当停止评审并向招采中心说明情况。</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2、评审小组按照比选文件确定的评审方法、步骤、标准，对响应文件进行评审，提交书面评审报告，按照得分由高到低的顺序对响应供应商进行排名。</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3、评审小组按照评审标准在评审报告中确定排名第一的响应供应商为成交供应商，并在评审报告上签字，对自己的评审意见承担法律责任。</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4、成交供应商确定后，</w:t>
      </w:r>
      <w:r>
        <w:rPr>
          <w:rFonts w:hint="eastAsia" w:ascii="仿宋" w:hAnsi="仿宋" w:eastAsia="仿宋" w:cs="仿宋"/>
          <w:color w:val="FF0000"/>
          <w:sz w:val="24"/>
          <w:szCs w:val="24"/>
        </w:rPr>
        <w:t>我院招采中心在医院官网上将结果进行公示，同时发出成交通知书，如质疑时间内对成交结果有质疑投诉且成立的，将重新调整公示信息和成交通知书。</w:t>
      </w:r>
      <w:r>
        <w:rPr>
          <w:rFonts w:hint="eastAsia" w:ascii="仿宋" w:hAnsi="仿宋" w:eastAsia="仿宋" w:cs="仿宋"/>
          <w:color w:val="000000"/>
          <w:sz w:val="24"/>
          <w:szCs w:val="24"/>
        </w:rPr>
        <w:t>成交供应商无正当理由不履行采购合同或放弃成交的，采购人可以确定排名第二的响应供应商为成交供应商或者重新比选。成交供应商无故放弃成交的，应当依法承担法律责任。</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5、凡发现成交供应商有下列行为之一的，将移交涉监管部门依法处理。</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（1）提供虚假材料谋取成交的；</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（2）采取不正当手段诋毁、排挤其他供应商的；</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（3）与采购人、其他供应商或者工作人员恶意串通的；</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（4）向采购人 、比选工作人员行贿或者提供其他不正当利益的；</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（5）拒绝有关部门监督检查或者提供虚假情况的；</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（6）向评审委员会成员行贿或者提供其他不正当利益；</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（7）成交后无正当理由拒不与采购人签订采购合同；</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（8）未按照采购文件确定的事项签订采购合同；</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（9）将采购合同转包；</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（10）提供假冒伪劣产品；</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（11）擅自变更、中止或者终止采购合同；</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（12）有法律、法规规定的其他损害比选采购机构利益和社会公共利益情形的。</w:t>
      </w:r>
    </w:p>
    <w:p>
      <w:pPr>
        <w:pStyle w:val="19"/>
        <w:adjustRightInd w:val="0"/>
        <w:snapToGrid w:val="0"/>
        <w:spacing w:line="360" w:lineRule="auto"/>
        <w:ind w:firstLine="480" w:firstLineChars="200"/>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六、评审</w:t>
      </w:r>
      <w:r>
        <w:rPr>
          <w:rFonts w:hint="eastAsia" w:ascii="仿宋" w:hAnsi="仿宋" w:eastAsia="仿宋" w:cs="仿宋"/>
          <w:b/>
          <w:color w:val="000000"/>
          <w:sz w:val="24"/>
          <w:szCs w:val="24"/>
        </w:rPr>
        <w:t>方法、步骤及标准</w:t>
      </w:r>
    </w:p>
    <w:p>
      <w:pPr>
        <w:pStyle w:val="19"/>
        <w:adjustRightInd w:val="0"/>
        <w:snapToGrid w:val="0"/>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（一）评审方法</w:t>
      </w:r>
    </w:p>
    <w:p>
      <w:pPr>
        <w:pStyle w:val="19"/>
        <w:adjustRightInd w:val="0"/>
        <w:snapToGrid w:val="0"/>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本次评审采用</w:t>
      </w:r>
      <w:r>
        <w:rPr>
          <w:rFonts w:hint="eastAsia" w:ascii="仿宋" w:hAnsi="仿宋" w:eastAsia="仿宋" w:cs="仿宋"/>
          <w:b/>
          <w:bCs/>
          <w:color w:val="000000"/>
          <w:sz w:val="24"/>
          <w:szCs w:val="24"/>
        </w:rPr>
        <w:t>综合评分法</w:t>
      </w:r>
      <w:r>
        <w:rPr>
          <w:rFonts w:hint="eastAsia" w:ascii="仿宋" w:hAnsi="仿宋" w:eastAsia="仿宋" w:cs="仿宋"/>
          <w:color w:val="000000"/>
          <w:sz w:val="24"/>
          <w:szCs w:val="24"/>
        </w:rPr>
        <w:t>。评审小组依据响应证明文件从商务评议、技术评议、价格评议和服务评议等方面按公正、科学、客观、平等竞争的要求进行综合评审,按评审综合得分由高到低确定成交供应商。</w:t>
      </w:r>
    </w:p>
    <w:p>
      <w:pPr>
        <w:pStyle w:val="19"/>
        <w:adjustRightInd w:val="0"/>
        <w:snapToGrid w:val="0"/>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(二)评审步骤</w:t>
      </w:r>
    </w:p>
    <w:p>
      <w:pPr>
        <w:pStyle w:val="19"/>
        <w:adjustRightInd w:val="0"/>
        <w:snapToGrid w:val="0"/>
        <w:spacing w:line="360" w:lineRule="auto"/>
        <w:ind w:right="32" w:firstLine="460" w:firstLineChars="192"/>
        <w:rPr>
          <w:rFonts w:hint="eastAsia" w:ascii="仿宋" w:hAnsi="仿宋" w:eastAsia="仿宋" w:cs="仿宋"/>
          <w:b/>
          <w:color w:val="000000"/>
          <w:sz w:val="24"/>
          <w:szCs w:val="24"/>
        </w:rPr>
      </w:pPr>
      <w:r>
        <w:rPr>
          <w:rFonts w:hint="eastAsia" w:ascii="仿宋" w:hAnsi="仿宋" w:eastAsia="仿宋" w:cs="仿宋"/>
          <w:b/>
          <w:color w:val="000000"/>
          <w:sz w:val="24"/>
          <w:szCs w:val="24"/>
        </w:rPr>
        <w:t>1、宣读评审纪律。</w:t>
      </w:r>
    </w:p>
    <w:p>
      <w:pPr>
        <w:pStyle w:val="19"/>
        <w:adjustRightInd w:val="0"/>
        <w:snapToGrid w:val="0"/>
        <w:spacing w:line="360" w:lineRule="auto"/>
        <w:ind w:firstLine="460" w:firstLineChars="192"/>
        <w:rPr>
          <w:rFonts w:hint="eastAsia" w:ascii="仿宋" w:hAnsi="仿宋" w:eastAsia="仿宋" w:cs="仿宋"/>
          <w:color w:val="000000"/>
          <w:sz w:val="24"/>
          <w:szCs w:val="24"/>
        </w:rPr>
      </w:pPr>
      <w:r>
        <w:rPr>
          <w:rFonts w:hint="eastAsia" w:ascii="仿宋" w:hAnsi="仿宋" w:eastAsia="仿宋" w:cs="仿宋"/>
          <w:color w:val="000000"/>
          <w:sz w:val="24"/>
          <w:szCs w:val="24"/>
        </w:rPr>
        <w:t>评审专家签到，监督代表核对评审专家与随机抽取的专家名单，监督代表核对无误后，招采中心在评审开始前宣读评审纪律及比选文件说明。</w:t>
      </w:r>
    </w:p>
    <w:p>
      <w:pPr>
        <w:autoSpaceDE w:val="0"/>
        <w:autoSpaceDN w:val="0"/>
        <w:adjustRightInd w:val="0"/>
        <w:snapToGrid w:val="0"/>
        <w:spacing w:line="360" w:lineRule="auto"/>
        <w:ind w:right="32" w:firstLine="460" w:firstLineChars="192"/>
        <w:rPr>
          <w:rFonts w:hint="eastAsia" w:ascii="仿宋" w:hAnsi="仿宋" w:eastAsia="仿宋" w:cs="仿宋"/>
          <w:color w:val="000000"/>
          <w:kern w:val="0"/>
          <w:sz w:val="24"/>
        </w:rPr>
      </w:pPr>
      <w:r>
        <w:rPr>
          <w:rFonts w:hint="eastAsia" w:ascii="仿宋" w:hAnsi="仿宋" w:eastAsia="仿宋" w:cs="仿宋"/>
          <w:color w:val="000000"/>
          <w:sz w:val="24"/>
        </w:rPr>
        <w:t>2、</w:t>
      </w:r>
      <w:r>
        <w:rPr>
          <w:rFonts w:hint="eastAsia" w:ascii="仿宋" w:hAnsi="仿宋" w:eastAsia="仿宋" w:cs="仿宋"/>
          <w:color w:val="000000"/>
          <w:kern w:val="0"/>
          <w:sz w:val="24"/>
        </w:rPr>
        <w:t>评审专家有下列情形之一的，受到邀请应主动提出回避，采购当事人也可以要求该评审专家回避：</w:t>
      </w:r>
    </w:p>
    <w:tbl>
      <w:tblPr>
        <w:tblStyle w:val="31"/>
        <w:tblW w:w="86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7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9" w:type="dxa"/>
            <w:noWrap w:val="0"/>
            <w:vAlign w:val="top"/>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序号</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评审专家回避情形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9" w:type="dxa"/>
            <w:noWrap w:val="0"/>
            <w:vAlign w:val="center"/>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1</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rPr>
                <w:rFonts w:hint="eastAsia" w:ascii="仿宋" w:hAnsi="仿宋" w:eastAsia="仿宋" w:cs="仿宋"/>
                <w:color w:val="000000"/>
                <w:kern w:val="0"/>
                <w:sz w:val="24"/>
              </w:rPr>
            </w:pPr>
            <w:r>
              <w:rPr>
                <w:rFonts w:hint="eastAsia" w:ascii="仿宋" w:hAnsi="仿宋" w:eastAsia="仿宋" w:cs="仿宋"/>
                <w:color w:val="000000"/>
                <w:kern w:val="0"/>
                <w:sz w:val="24"/>
              </w:rPr>
              <w:t>现在或者在采购活动发生前三年内，与供应商存在雇佣关系；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59" w:type="dxa"/>
            <w:noWrap w:val="0"/>
            <w:vAlign w:val="center"/>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2</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rPr>
                <w:rFonts w:hint="eastAsia" w:ascii="仿宋" w:hAnsi="仿宋" w:eastAsia="仿宋" w:cs="仿宋"/>
                <w:color w:val="000000"/>
                <w:kern w:val="0"/>
                <w:sz w:val="24"/>
              </w:rPr>
            </w:pPr>
            <w:r>
              <w:rPr>
                <w:rFonts w:hint="eastAsia" w:ascii="仿宋" w:hAnsi="仿宋" w:eastAsia="仿宋" w:cs="仿宋"/>
                <w:color w:val="000000"/>
                <w:kern w:val="0"/>
                <w:sz w:val="24"/>
              </w:rPr>
              <w:t>现在或者在采购活动发生前三年内担任供应商的财务顾问、法律顾问或技术顾问；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9" w:type="dxa"/>
            <w:noWrap w:val="0"/>
            <w:vAlign w:val="center"/>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3</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rPr>
                <w:rFonts w:hint="eastAsia" w:ascii="仿宋" w:hAnsi="仿宋" w:eastAsia="仿宋" w:cs="仿宋"/>
                <w:color w:val="000000"/>
                <w:kern w:val="0"/>
                <w:sz w:val="24"/>
              </w:rPr>
            </w:pPr>
            <w:r>
              <w:rPr>
                <w:rFonts w:hint="eastAsia" w:ascii="仿宋" w:hAnsi="仿宋" w:eastAsia="仿宋" w:cs="仿宋"/>
                <w:color w:val="000000"/>
                <w:kern w:val="0"/>
                <w:sz w:val="24"/>
              </w:rPr>
              <w:t>现在或者在采购活动发生前三年内是供应商的控股股东或者实际控制人；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9" w:type="dxa"/>
            <w:noWrap w:val="0"/>
            <w:vAlign w:val="center"/>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4</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rPr>
                <w:rFonts w:hint="eastAsia" w:ascii="仿宋" w:hAnsi="仿宋" w:eastAsia="仿宋" w:cs="仿宋"/>
                <w:color w:val="000000"/>
                <w:kern w:val="0"/>
                <w:sz w:val="24"/>
              </w:rPr>
            </w:pPr>
            <w:r>
              <w:rPr>
                <w:rFonts w:hint="eastAsia" w:ascii="仿宋" w:hAnsi="仿宋" w:eastAsia="仿宋" w:cs="仿宋"/>
                <w:color w:val="000000"/>
                <w:kern w:val="0"/>
                <w:sz w:val="24"/>
              </w:rPr>
              <w:t>评审专家与参加该采购项目供应商发生过法律纠纷的；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9" w:type="dxa"/>
            <w:noWrap w:val="0"/>
            <w:vAlign w:val="center"/>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5</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rPr>
                <w:rFonts w:hint="eastAsia" w:ascii="仿宋" w:hAnsi="仿宋" w:eastAsia="仿宋" w:cs="仿宋"/>
                <w:color w:val="000000"/>
                <w:kern w:val="0"/>
                <w:sz w:val="24"/>
              </w:rPr>
            </w:pPr>
            <w:r>
              <w:rPr>
                <w:rFonts w:hint="eastAsia" w:ascii="仿宋" w:hAnsi="仿宋" w:eastAsia="仿宋" w:cs="仿宋"/>
                <w:color w:val="000000"/>
                <w:kern w:val="0"/>
                <w:sz w:val="24"/>
              </w:rPr>
              <w:t>与供应商的法定代表人或者负责人有直系血亲、三代以内旁系血亲及姻亲关系；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9" w:type="dxa"/>
            <w:noWrap w:val="0"/>
            <w:vAlign w:val="center"/>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6</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rPr>
                <w:rFonts w:hint="eastAsia" w:ascii="仿宋" w:hAnsi="仿宋" w:eastAsia="仿宋" w:cs="仿宋"/>
                <w:color w:val="000000"/>
                <w:kern w:val="0"/>
                <w:sz w:val="24"/>
              </w:rPr>
            </w:pPr>
            <w:r>
              <w:rPr>
                <w:rFonts w:hint="eastAsia" w:ascii="仿宋" w:hAnsi="仿宋" w:eastAsia="仿宋" w:cs="仿宋"/>
                <w:color w:val="000000"/>
                <w:kern w:val="0"/>
                <w:sz w:val="24"/>
              </w:rPr>
              <w:t>评审小组中，同一任职科室评审专家超过二名的；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9" w:type="dxa"/>
            <w:noWrap w:val="0"/>
            <w:vAlign w:val="center"/>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7</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rPr>
                <w:rFonts w:hint="eastAsia" w:ascii="仿宋" w:hAnsi="仿宋" w:eastAsia="仿宋" w:cs="仿宋"/>
                <w:color w:val="000000"/>
                <w:kern w:val="0"/>
                <w:sz w:val="24"/>
              </w:rPr>
            </w:pPr>
            <w:r>
              <w:rPr>
                <w:rFonts w:hint="eastAsia" w:ascii="仿宋" w:hAnsi="仿宋" w:eastAsia="仿宋" w:cs="仿宋"/>
                <w:color w:val="000000"/>
                <w:kern w:val="0"/>
                <w:sz w:val="24"/>
              </w:rPr>
              <w:t>参与比选文件或进口产品论证的（不含采购人代表）；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9" w:type="dxa"/>
            <w:noWrap w:val="0"/>
            <w:vAlign w:val="center"/>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8</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rPr>
                <w:rFonts w:hint="eastAsia" w:ascii="仿宋" w:hAnsi="仿宋" w:eastAsia="仿宋" w:cs="仿宋"/>
                <w:color w:val="000000"/>
                <w:kern w:val="0"/>
                <w:sz w:val="24"/>
              </w:rPr>
            </w:pPr>
            <w:r>
              <w:rPr>
                <w:rFonts w:hint="eastAsia" w:ascii="仿宋" w:hAnsi="仿宋" w:eastAsia="仿宋" w:cs="仿宋"/>
                <w:color w:val="000000"/>
                <w:kern w:val="0"/>
                <w:sz w:val="24"/>
              </w:rPr>
              <w:t>与供应商之间存在其他影响或可能影响政府采购活动依法进行的利害关系。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9" w:type="dxa"/>
            <w:noWrap w:val="0"/>
            <w:vAlign w:val="center"/>
          </w:tcPr>
          <w:p>
            <w:pPr>
              <w:keepNext w:val="0"/>
              <w:keepLines w:val="0"/>
              <w:suppressLineNumbers w:val="0"/>
              <w:autoSpaceDE w:val="0"/>
              <w:autoSpaceDN w:val="0"/>
              <w:adjustRightInd w:val="0"/>
              <w:snapToGrid w:val="0"/>
              <w:spacing w:before="0" w:beforeAutospacing="0" w:after="0" w:afterAutospacing="0"/>
              <w:ind w:left="0" w:right="32"/>
              <w:jc w:val="center"/>
              <w:rPr>
                <w:rFonts w:hint="eastAsia" w:ascii="仿宋" w:hAnsi="仿宋" w:eastAsia="仿宋" w:cs="仿宋"/>
                <w:color w:val="000000"/>
                <w:kern w:val="0"/>
                <w:sz w:val="24"/>
              </w:rPr>
            </w:pPr>
            <w:r>
              <w:rPr>
                <w:rFonts w:hint="eastAsia" w:ascii="仿宋" w:hAnsi="仿宋" w:eastAsia="仿宋" w:cs="仿宋"/>
                <w:color w:val="000000"/>
                <w:kern w:val="0"/>
                <w:sz w:val="24"/>
              </w:rPr>
              <w:t>9</w:t>
            </w:r>
          </w:p>
        </w:tc>
        <w:tc>
          <w:tcPr>
            <w:tcW w:w="7825" w:type="dxa"/>
            <w:noWrap w:val="0"/>
            <w:vAlign w:val="top"/>
          </w:tcPr>
          <w:p>
            <w:pPr>
              <w:keepNext w:val="0"/>
              <w:keepLines w:val="0"/>
              <w:suppressLineNumbers w:val="0"/>
              <w:autoSpaceDE w:val="0"/>
              <w:autoSpaceDN w:val="0"/>
              <w:adjustRightInd w:val="0"/>
              <w:snapToGrid w:val="0"/>
              <w:spacing w:before="0" w:beforeAutospacing="0" w:after="0" w:afterAutospacing="0"/>
              <w:ind w:left="0" w:right="32"/>
              <w:rPr>
                <w:rFonts w:hint="eastAsia" w:ascii="仿宋" w:hAnsi="仿宋" w:eastAsia="仿宋" w:cs="仿宋"/>
                <w:color w:val="000000"/>
                <w:kern w:val="0"/>
                <w:sz w:val="24"/>
              </w:rPr>
            </w:pPr>
            <w:r>
              <w:rPr>
                <w:rFonts w:hint="eastAsia" w:ascii="仿宋" w:hAnsi="仿宋" w:eastAsia="仿宋" w:cs="仿宋"/>
                <w:color w:val="000000"/>
                <w:kern w:val="0"/>
                <w:sz w:val="24"/>
              </w:rPr>
              <w:t>法律、法规、规章规定应当回避以及其他可能影响公正评审的。</w:t>
            </w:r>
          </w:p>
        </w:tc>
      </w:tr>
    </w:tbl>
    <w:p>
      <w:pPr>
        <w:autoSpaceDE w:val="0"/>
        <w:autoSpaceDN w:val="0"/>
        <w:adjustRightInd w:val="0"/>
        <w:snapToGrid w:val="0"/>
        <w:spacing w:line="360" w:lineRule="auto"/>
        <w:ind w:right="32" w:firstLine="460" w:firstLineChars="192"/>
        <w:rPr>
          <w:rFonts w:hint="eastAsia" w:ascii="仿宋" w:hAnsi="仿宋" w:eastAsia="仿宋" w:cs="仿宋"/>
          <w:b/>
          <w:color w:val="000000"/>
          <w:sz w:val="24"/>
        </w:rPr>
      </w:pPr>
      <w:r>
        <w:rPr>
          <w:rFonts w:hint="eastAsia" w:ascii="仿宋" w:hAnsi="仿宋" w:eastAsia="仿宋" w:cs="仿宋"/>
          <w:b/>
          <w:color w:val="000000"/>
          <w:sz w:val="24"/>
        </w:rPr>
        <w:t>3、推荐评审小组组长</w:t>
      </w:r>
    </w:p>
    <w:p>
      <w:pPr>
        <w:autoSpaceDE w:val="0"/>
        <w:autoSpaceDN w:val="0"/>
        <w:adjustRightInd w:val="0"/>
        <w:snapToGrid w:val="0"/>
        <w:spacing w:line="360" w:lineRule="auto"/>
        <w:ind w:right="32" w:firstLine="458" w:firstLineChars="191"/>
        <w:rPr>
          <w:rFonts w:hint="eastAsia" w:ascii="仿宋" w:hAnsi="仿宋" w:eastAsia="仿宋" w:cs="仿宋"/>
          <w:color w:val="000000"/>
          <w:kern w:val="0"/>
          <w:sz w:val="24"/>
        </w:rPr>
      </w:pPr>
      <w:r>
        <w:rPr>
          <w:rFonts w:hint="eastAsia" w:ascii="仿宋" w:hAnsi="仿宋" w:eastAsia="仿宋" w:cs="仿宋"/>
          <w:color w:val="000000"/>
          <w:kern w:val="0"/>
          <w:sz w:val="24"/>
        </w:rPr>
        <w:t>评审组按照少数服从多数的原则推荐组长。评</w:t>
      </w:r>
      <w:r>
        <w:rPr>
          <w:rFonts w:hint="eastAsia" w:ascii="仿宋" w:hAnsi="仿宋" w:eastAsia="仿宋" w:cs="仿宋"/>
          <w:color w:val="000000"/>
          <w:sz w:val="24"/>
        </w:rPr>
        <w:t>审</w:t>
      </w:r>
      <w:r>
        <w:rPr>
          <w:rFonts w:hint="eastAsia" w:ascii="仿宋" w:hAnsi="仿宋" w:eastAsia="仿宋" w:cs="仿宋"/>
          <w:color w:val="000000"/>
          <w:kern w:val="0"/>
          <w:sz w:val="24"/>
        </w:rPr>
        <w:t>小组成员在履行独立评审权利义务的同时，不得发表有失公正和不负责任的言论，不得相互串通和压制他人意见，不得将个人倾向性意见诱导、暗示或强加于他人认同。</w:t>
      </w:r>
    </w:p>
    <w:p>
      <w:pPr>
        <w:pStyle w:val="19"/>
        <w:adjustRightInd w:val="0"/>
        <w:snapToGrid w:val="0"/>
        <w:spacing w:line="360" w:lineRule="auto"/>
        <w:ind w:right="32" w:firstLine="458" w:firstLineChars="191"/>
        <w:rPr>
          <w:rFonts w:hint="eastAsia" w:ascii="仿宋" w:hAnsi="仿宋" w:eastAsia="仿宋" w:cs="仿宋"/>
          <w:b/>
          <w:color w:val="000000"/>
          <w:sz w:val="24"/>
          <w:szCs w:val="24"/>
        </w:rPr>
      </w:pPr>
      <w:bookmarkStart w:id="31" w:name="OLE_LINK5"/>
      <w:r>
        <w:rPr>
          <w:rFonts w:hint="eastAsia" w:ascii="仿宋" w:hAnsi="仿宋" w:eastAsia="仿宋" w:cs="仿宋"/>
          <w:b/>
          <w:color w:val="000000"/>
          <w:sz w:val="24"/>
          <w:szCs w:val="24"/>
        </w:rPr>
        <w:t>4、响应文件的资格性、符合性审查</w:t>
      </w:r>
    </w:p>
    <w:p>
      <w:pPr>
        <w:pStyle w:val="19"/>
        <w:adjustRightInd w:val="0"/>
        <w:snapToGrid w:val="0"/>
        <w:spacing w:line="360" w:lineRule="auto"/>
        <w:ind w:right="32" w:firstLine="458" w:firstLineChars="191"/>
        <w:rPr>
          <w:rFonts w:hint="eastAsia" w:ascii="仿宋" w:hAnsi="仿宋" w:eastAsia="仿宋" w:cs="仿宋"/>
          <w:bCs/>
          <w:color w:val="000000"/>
          <w:sz w:val="24"/>
          <w:szCs w:val="24"/>
        </w:rPr>
      </w:pPr>
      <w:r>
        <w:rPr>
          <w:rFonts w:hint="eastAsia" w:ascii="仿宋" w:hAnsi="仿宋" w:eastAsia="仿宋" w:cs="仿宋"/>
          <w:bCs/>
          <w:color w:val="000000"/>
          <w:sz w:val="24"/>
          <w:szCs w:val="24"/>
        </w:rPr>
        <w:t>资格性、符合性审查内容主要为对响应文件的响应函、法定代表人/负责人资格证明书及授权委托书、准入条件和供应商的合格性、要求实质性响应的技术要求、商务要求及报价的唯一性等，审查不合格者按无效响应处理。只有资格性、符合性全部审查合格才能进入后续评审。</w:t>
      </w:r>
    </w:p>
    <w:p>
      <w:pPr>
        <w:pStyle w:val="19"/>
        <w:adjustRightInd w:val="0"/>
        <w:snapToGrid w:val="0"/>
        <w:spacing w:line="360" w:lineRule="auto"/>
        <w:ind w:right="32" w:firstLine="458" w:firstLineChars="191"/>
        <w:rPr>
          <w:rFonts w:hint="eastAsia" w:ascii="仿宋" w:hAnsi="仿宋" w:eastAsia="仿宋" w:cs="仿宋"/>
          <w:bCs/>
          <w:color w:val="000000"/>
          <w:sz w:val="24"/>
          <w:szCs w:val="24"/>
        </w:rPr>
      </w:pPr>
      <w:r>
        <w:rPr>
          <w:rFonts w:hint="eastAsia" w:ascii="仿宋" w:hAnsi="仿宋" w:eastAsia="仿宋" w:cs="仿宋"/>
          <w:bCs/>
          <w:color w:val="000000"/>
          <w:sz w:val="24"/>
          <w:szCs w:val="24"/>
        </w:rPr>
        <w:t>评审委员会对大小写金额不一致、单价汇总与总价不一致的，按以下方法更正：响应文件的大写金额和小写金额不一致的，以大写金额为准；总价金额与按单价汇总金额不一致的，以单价金额计算结果为准；单价金额小数点明显错位的，应以总价为准，并修改单价。如果供应商不接受对其错误的更正，将被视为响应无效。</w:t>
      </w:r>
    </w:p>
    <w:bookmarkEnd w:id="31"/>
    <w:tbl>
      <w:tblPr>
        <w:tblStyle w:val="31"/>
        <w:tblW w:w="89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2200"/>
        <w:gridCol w:w="6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61" w:type="dxa"/>
            <w:gridSpan w:val="2"/>
            <w:noWrap w:val="0"/>
            <w:vAlign w:val="top"/>
          </w:tcPr>
          <w:p>
            <w:pPr>
              <w:keepNext w:val="0"/>
              <w:keepLines w:val="0"/>
              <w:suppressLineNumbers w:val="0"/>
              <w:spacing w:before="0" w:beforeAutospacing="0" w:after="0" w:afterAutospacing="0" w:line="380" w:lineRule="exact"/>
              <w:ind w:left="0" w:right="0"/>
              <w:jc w:val="center"/>
              <w:rPr>
                <w:rFonts w:hint="eastAsia" w:ascii="Times New Roman" w:hAnsi="Times New Roman" w:eastAsia="Times New Roman" w:cs="Times New Roman"/>
                <w:color w:val="000000"/>
              </w:rPr>
            </w:pPr>
            <w:r>
              <w:rPr>
                <w:rFonts w:hint="eastAsia" w:ascii="仿宋" w:hAnsi="仿宋" w:eastAsia="仿宋" w:cs="仿宋"/>
                <w:b/>
                <w:bCs/>
                <w:color w:val="000000"/>
                <w:szCs w:val="21"/>
              </w:rPr>
              <w:t>评审内容</w:t>
            </w:r>
          </w:p>
        </w:tc>
        <w:tc>
          <w:tcPr>
            <w:tcW w:w="6025" w:type="dxa"/>
            <w:noWrap w:val="0"/>
            <w:vAlign w:val="center"/>
          </w:tcPr>
          <w:p>
            <w:pPr>
              <w:keepNext w:val="0"/>
              <w:keepLines w:val="0"/>
              <w:suppressLineNumbers w:val="0"/>
              <w:spacing w:before="0" w:beforeAutospacing="0" w:after="0" w:afterAutospacing="0" w:line="380" w:lineRule="exact"/>
              <w:ind w:left="-171" w:right="0"/>
              <w:jc w:val="center"/>
              <w:rPr>
                <w:rFonts w:hint="eastAsia" w:ascii="Times New Roman" w:hAnsi="Times New Roman" w:eastAsia="Times New Roman" w:cs="Times New Roman"/>
                <w:color w:val="000000"/>
              </w:rPr>
            </w:pPr>
            <w:r>
              <w:rPr>
                <w:rFonts w:hint="eastAsia" w:ascii="仿宋" w:hAnsi="仿宋" w:eastAsia="仿宋" w:cs="仿宋"/>
                <w:b/>
                <w:bCs/>
                <w:color w:val="000000"/>
                <w:szCs w:val="21"/>
              </w:rPr>
              <w:t>比选/采购文件要求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restart"/>
            <w:noWrap w:val="0"/>
            <w:vAlign w:val="center"/>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r>
              <w:rPr>
                <w:rFonts w:hint="eastAsia" w:ascii="仿宋" w:hAnsi="仿宋" w:eastAsia="仿宋" w:cs="仿宋"/>
                <w:color w:val="000000"/>
                <w:szCs w:val="21"/>
              </w:rPr>
              <w:t>资格性审查</w:t>
            </w:r>
          </w:p>
        </w:tc>
        <w:tc>
          <w:tcPr>
            <w:tcW w:w="2200" w:type="dxa"/>
            <w:noWrap w:val="0"/>
            <w:vAlign w:val="center"/>
          </w:tcPr>
          <w:p>
            <w:pPr>
              <w:keepNext w:val="0"/>
              <w:keepLines w:val="0"/>
              <w:suppressLineNumbers w:val="0"/>
              <w:spacing w:before="0" w:beforeAutospacing="0" w:after="0" w:afterAutospacing="0" w:line="380" w:lineRule="exact"/>
              <w:ind w:left="39" w:leftChars="19"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响应函</w:t>
            </w:r>
          </w:p>
        </w:tc>
        <w:tc>
          <w:tcPr>
            <w:tcW w:w="6025" w:type="dxa"/>
            <w:noWrap w:val="0"/>
            <w:vAlign w:val="center"/>
          </w:tcPr>
          <w:p>
            <w:pPr>
              <w:keepNext w:val="0"/>
              <w:keepLines w:val="0"/>
              <w:suppressLineNumbers w:val="0"/>
              <w:spacing w:before="0" w:beforeAutospacing="0" w:after="0" w:afterAutospacing="0" w:line="380" w:lineRule="exact"/>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按对应格式文件填写、签署、盖章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center"/>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p>
        </w:tc>
        <w:tc>
          <w:tcPr>
            <w:tcW w:w="2200" w:type="dxa"/>
            <w:noWrap w:val="0"/>
            <w:vAlign w:val="center"/>
          </w:tcPr>
          <w:p>
            <w:pPr>
              <w:keepNext w:val="0"/>
              <w:keepLines w:val="0"/>
              <w:suppressLineNumbers w:val="0"/>
              <w:spacing w:before="0" w:beforeAutospacing="0" w:after="0" w:afterAutospacing="0"/>
              <w:ind w:left="39" w:leftChars="19"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法定代表人/负责人资格证明书及授权委托书</w:t>
            </w:r>
          </w:p>
        </w:tc>
        <w:tc>
          <w:tcPr>
            <w:tcW w:w="6025" w:type="dxa"/>
            <w:noWrap w:val="0"/>
            <w:vAlign w:val="center"/>
          </w:tcPr>
          <w:p>
            <w:pPr>
              <w:keepNext w:val="0"/>
              <w:keepLines w:val="0"/>
              <w:suppressLineNumbers w:val="0"/>
              <w:spacing w:before="0" w:beforeAutospacing="0" w:after="0" w:afterAutospacing="0"/>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提供法定代表人/负责人资格证明书及法定代表人授权委托书，按对应格式文件签署、盖章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center"/>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p>
        </w:tc>
        <w:tc>
          <w:tcPr>
            <w:tcW w:w="2200" w:type="dxa"/>
            <w:noWrap w:val="0"/>
            <w:vAlign w:val="center"/>
          </w:tcPr>
          <w:p>
            <w:pPr>
              <w:keepNext w:val="0"/>
              <w:keepLines w:val="0"/>
              <w:suppressLineNumbers w:val="0"/>
              <w:spacing w:before="0" w:beforeAutospacing="0" w:after="0" w:afterAutospacing="0"/>
              <w:ind w:left="39" w:leftChars="19" w:right="0"/>
              <w:jc w:val="center"/>
              <w:rPr>
                <w:rFonts w:hint="eastAsia" w:ascii="仿宋" w:hAnsi="仿宋" w:eastAsia="仿宋" w:cs="仿宋"/>
                <w:color w:val="000000"/>
                <w:szCs w:val="21"/>
              </w:rPr>
            </w:pPr>
            <w:r>
              <w:rPr>
                <w:rFonts w:hint="eastAsia" w:ascii="仿宋" w:hAnsi="仿宋" w:eastAsia="仿宋" w:cs="仿宋"/>
                <w:color w:val="000000"/>
                <w:szCs w:val="21"/>
              </w:rPr>
              <w:t xml:space="preserve">准入条件         </w:t>
            </w:r>
          </w:p>
          <w:p>
            <w:pPr>
              <w:keepNext w:val="0"/>
              <w:keepLines w:val="0"/>
              <w:suppressLineNumbers w:val="0"/>
              <w:spacing w:before="0" w:beforeAutospacing="0" w:after="0" w:afterAutospacing="0"/>
              <w:ind w:left="39" w:leftChars="19"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(关于资格的声明函)</w:t>
            </w:r>
          </w:p>
        </w:tc>
        <w:tc>
          <w:tcPr>
            <w:tcW w:w="6025" w:type="dxa"/>
            <w:noWrap w:val="0"/>
            <w:vAlign w:val="top"/>
          </w:tcPr>
          <w:p>
            <w:pPr>
              <w:keepNext w:val="0"/>
              <w:keepLines w:val="0"/>
              <w:suppressLineNumbers w:val="0"/>
              <w:spacing w:before="0" w:beforeAutospacing="0" w:after="0" w:afterAutospacing="0"/>
              <w:ind w:left="39" w:leftChars="19" w:right="0"/>
              <w:jc w:val="left"/>
              <w:rPr>
                <w:rFonts w:hint="eastAsia" w:ascii="仿宋" w:hAnsi="仿宋" w:eastAsia="仿宋" w:cs="仿宋"/>
                <w:color w:val="000000"/>
                <w:szCs w:val="21"/>
              </w:rPr>
            </w:pPr>
            <w:r>
              <w:rPr>
                <w:rFonts w:hint="eastAsia" w:ascii="Times New Roman" w:hAnsi="Times New Roman" w:eastAsia="Times New Roman" w:cs="Times New Roman"/>
              </w:rPr>
              <w:t>1</w:t>
            </w:r>
            <w:r>
              <w:rPr>
                <w:rFonts w:hint="eastAsia" w:ascii="仿宋" w:hAnsi="仿宋" w:eastAsia="仿宋" w:cs="仿宋"/>
                <w:color w:val="000000"/>
                <w:szCs w:val="21"/>
              </w:rPr>
              <w:t>、在中国境内注册，在法律上、财务上独立，合法运作并独立于采购人的具有独立承担民事责任能力的法人、其他组织或自然人（提供营业执照等证明文件）</w:t>
            </w:r>
          </w:p>
          <w:p>
            <w:pPr>
              <w:keepNext w:val="0"/>
              <w:keepLines w:val="0"/>
              <w:suppressLineNumbers w:val="0"/>
              <w:spacing w:before="0" w:beforeAutospacing="0" w:after="0" w:afterAutospacing="0"/>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rPr>
              <w:t>2、具有履行合同所必需的设备和专业技术能力的证明材料或书面声明；</w:t>
            </w:r>
          </w:p>
          <w:p>
            <w:pPr>
              <w:keepNext w:val="0"/>
              <w:keepLines w:val="0"/>
              <w:suppressLineNumbers w:val="0"/>
              <w:spacing w:before="0" w:beforeAutospacing="0" w:after="0" w:afterAutospacing="0"/>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rPr>
              <w:t>3、</w:t>
            </w:r>
            <w:r>
              <w:rPr>
                <w:rFonts w:hint="eastAsia" w:ascii="仿宋" w:hAnsi="仿宋" w:eastAsia="仿宋" w:cs="仿宋"/>
                <w:color w:val="000000"/>
                <w:szCs w:val="21"/>
                <w:lang w:val="en-US" w:eastAsia="zh-CN"/>
              </w:rPr>
              <w:t>2024</w:t>
            </w:r>
            <w:r>
              <w:rPr>
                <w:rFonts w:hint="eastAsia" w:ascii="仿宋" w:hAnsi="仿宋" w:eastAsia="仿宋" w:cs="仿宋"/>
                <w:color w:val="000000"/>
                <w:szCs w:val="21"/>
              </w:rPr>
              <w:t>年的年度财务报表(新成立公司提供成立至今的月或季度财务报表复印件)或银行出具的资信证明；</w:t>
            </w:r>
          </w:p>
          <w:p>
            <w:pPr>
              <w:keepNext w:val="0"/>
              <w:keepLines w:val="0"/>
              <w:suppressLineNumbers w:val="0"/>
              <w:spacing w:before="0" w:beforeAutospacing="0" w:after="0" w:afterAutospacing="0"/>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rPr>
              <w:t>4、响应供应商在近三年的经营活动中没有重大违法违规记录，以国家企业信用信息公示系统/信用中国/中国政府采购网查询结果（提供查询截图）及我院黑名单记录为准；</w:t>
            </w:r>
          </w:p>
          <w:p>
            <w:pPr>
              <w:keepNext w:val="0"/>
              <w:keepLines w:val="0"/>
              <w:suppressLineNumbers w:val="0"/>
              <w:spacing w:before="0" w:beforeAutospacing="0" w:after="0" w:afterAutospacing="0"/>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rPr>
              <w:t>5、投标人应具有有效的且与所投项目相适应的医疗器械生产许可或经营许可（如国家另有规定，则适用其规定，按要求提供证明文件）：①如投标人为所投产品的生产企业：所投产品为第二、三类医疗器械，提供监督管理部门签发的有效的《医疗器械生产许可证》复印件；②如投标人为经营企业：所投产品为第三类医疗器械，提供监督管理部门签发的有效的《医疗器械经营许可证》复印件；所投产品为第二类医疗器械，提供有效的《第二类医疗器械经营备案凭证》复印件或承诺中标后办理医疗器械经营备案凭证的承诺函。</w:t>
            </w:r>
          </w:p>
          <w:p>
            <w:pPr>
              <w:keepNext w:val="0"/>
              <w:keepLines w:val="0"/>
              <w:suppressLineNumbers w:val="0"/>
              <w:spacing w:before="0" w:beforeAutospacing="0" w:after="0" w:afterAutospacing="0"/>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lang w:val="en-US" w:eastAsia="zh-CN"/>
              </w:rPr>
              <w:t>6</w:t>
            </w:r>
            <w:r>
              <w:rPr>
                <w:rFonts w:hint="eastAsia" w:ascii="仿宋" w:hAnsi="仿宋" w:eastAsia="仿宋" w:cs="仿宋"/>
                <w:color w:val="000000"/>
                <w:szCs w:val="21"/>
              </w:rPr>
              <w:t>、本项目不接受联合体参加比选，不允许响应供应商对各比选项目进行分包或转包(供应商出具声明函)；</w:t>
            </w:r>
          </w:p>
          <w:p>
            <w:pPr>
              <w:keepNext w:val="0"/>
              <w:keepLines w:val="0"/>
              <w:suppressLineNumbers w:val="0"/>
              <w:spacing w:before="0" w:beforeAutospacing="0" w:after="0" w:afterAutospacing="0"/>
              <w:ind w:left="39" w:leftChars="19" w:right="0"/>
              <w:jc w:val="left"/>
              <w:rPr>
                <w:rFonts w:hint="default" w:ascii="Times New Roman" w:hAnsi="Times New Roman" w:eastAsia="仿宋" w:cs="Times New Roman"/>
                <w:lang w:val="en-US" w:eastAsia="zh-CN"/>
              </w:rPr>
            </w:pPr>
            <w:r>
              <w:rPr>
                <w:rFonts w:hint="eastAsia" w:ascii="仿宋" w:hAnsi="仿宋" w:eastAsia="仿宋" w:cs="仿宋"/>
                <w:color w:val="000000"/>
                <w:szCs w:val="21"/>
                <w:lang w:val="en-US" w:eastAsia="zh-CN"/>
              </w:rPr>
              <w:t>7</w:t>
            </w:r>
            <w:r>
              <w:rPr>
                <w:rFonts w:hint="eastAsia" w:ascii="仿宋" w:hAnsi="仿宋" w:eastAsia="仿宋" w:cs="仿宋"/>
                <w:color w:val="000000"/>
                <w:szCs w:val="21"/>
              </w:rPr>
              <w:t>、已在招采中心报名成功。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61" w:type="dxa"/>
            <w:vMerge w:val="continue"/>
            <w:noWrap w:val="0"/>
            <w:vAlign w:val="center"/>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p>
        </w:tc>
        <w:tc>
          <w:tcPr>
            <w:tcW w:w="2200" w:type="dxa"/>
            <w:noWrap w:val="0"/>
            <w:vAlign w:val="center"/>
          </w:tcPr>
          <w:p>
            <w:pPr>
              <w:keepNext w:val="0"/>
              <w:keepLines w:val="0"/>
              <w:suppressLineNumbers w:val="0"/>
              <w:spacing w:before="0" w:beforeAutospacing="0" w:after="0" w:afterAutospacing="0" w:line="380" w:lineRule="exact"/>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其他要求</w:t>
            </w:r>
          </w:p>
        </w:tc>
        <w:tc>
          <w:tcPr>
            <w:tcW w:w="6025" w:type="dxa"/>
            <w:noWrap w:val="0"/>
            <w:vAlign w:val="top"/>
          </w:tcPr>
          <w:p>
            <w:pPr>
              <w:keepNext w:val="0"/>
              <w:keepLines w:val="0"/>
              <w:suppressLineNumbers w:val="0"/>
              <w:spacing w:before="0" w:beforeAutospacing="0" w:after="0" w:afterAutospacing="0" w:line="380" w:lineRule="exact"/>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按响应资料清单中规定提供“必须提交”的文件资料（售后服务方案/承诺、能说明主要技术参数 符合比选要求的佐证材料、产品注册证）。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restart"/>
            <w:noWrap w:val="0"/>
            <w:vAlign w:val="center"/>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r>
              <w:rPr>
                <w:rFonts w:hint="eastAsia" w:ascii="仿宋" w:hAnsi="仿宋" w:eastAsia="仿宋" w:cs="仿宋"/>
                <w:color w:val="000000"/>
                <w:szCs w:val="21"/>
              </w:rPr>
              <w:t>符合性审查</w:t>
            </w:r>
          </w:p>
        </w:tc>
        <w:tc>
          <w:tcPr>
            <w:tcW w:w="2200" w:type="dxa"/>
            <w:vMerge w:val="restart"/>
            <w:noWrap w:val="0"/>
            <w:vAlign w:val="center"/>
          </w:tcPr>
          <w:p>
            <w:pPr>
              <w:keepNext w:val="0"/>
              <w:keepLines w:val="0"/>
              <w:suppressLineNumbers w:val="0"/>
              <w:spacing w:before="0" w:beforeAutospacing="0" w:after="0" w:afterAutospacing="0" w:line="380" w:lineRule="exact"/>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报价人的合格性</w:t>
            </w:r>
          </w:p>
        </w:tc>
        <w:tc>
          <w:tcPr>
            <w:tcW w:w="6025" w:type="dxa"/>
            <w:noWrap w:val="0"/>
            <w:vAlign w:val="top"/>
          </w:tcPr>
          <w:p>
            <w:pPr>
              <w:keepNext w:val="0"/>
              <w:keepLines w:val="0"/>
              <w:suppressLineNumbers w:val="0"/>
              <w:tabs>
                <w:tab w:val="left" w:pos="2880"/>
              </w:tabs>
              <w:spacing w:before="0" w:beforeAutospacing="0" w:after="0" w:afterAutospacing="0" w:line="380" w:lineRule="exact"/>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三年内在参与政府采购活动中未有违法违纪行为并受过处罚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top"/>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p>
        </w:tc>
        <w:tc>
          <w:tcPr>
            <w:tcW w:w="2200" w:type="dxa"/>
            <w:vMerge w:val="continue"/>
            <w:noWrap w:val="0"/>
            <w:vAlign w:val="center"/>
          </w:tcPr>
          <w:p>
            <w:pPr>
              <w:keepNext w:val="0"/>
              <w:keepLines w:val="0"/>
              <w:suppressLineNumbers w:val="0"/>
              <w:spacing w:before="0" w:beforeAutospacing="0" w:after="0" w:afterAutospacing="0" w:line="380" w:lineRule="exact"/>
              <w:ind w:left="-171" w:right="0"/>
              <w:jc w:val="center"/>
              <w:rPr>
                <w:rFonts w:hint="eastAsia" w:ascii="Times New Roman" w:hAnsi="Times New Roman" w:eastAsia="Times New Roman" w:cs="Times New Roman"/>
                <w:color w:val="000000"/>
              </w:rPr>
            </w:pPr>
          </w:p>
        </w:tc>
        <w:tc>
          <w:tcPr>
            <w:tcW w:w="6025" w:type="dxa"/>
            <w:noWrap w:val="0"/>
            <w:vAlign w:val="center"/>
          </w:tcPr>
          <w:p>
            <w:pPr>
              <w:keepNext w:val="0"/>
              <w:keepLines w:val="0"/>
              <w:suppressLineNumbers w:val="0"/>
              <w:spacing w:before="0" w:beforeAutospacing="0" w:after="0" w:afterAutospacing="0" w:line="380" w:lineRule="exact"/>
              <w:ind w:left="-171" w:right="0"/>
              <w:jc w:val="left"/>
              <w:rPr>
                <w:rFonts w:hint="eastAsia" w:ascii="Times New Roman" w:hAnsi="Times New Roman" w:eastAsia="仿宋" w:cs="Times New Roman"/>
                <w:color w:val="000000"/>
              </w:rPr>
            </w:pPr>
            <w:r>
              <w:rPr>
                <w:rFonts w:hint="eastAsia" w:ascii="仿宋" w:hAnsi="仿宋" w:eastAsia="仿宋" w:cs="仿宋"/>
                <w:color w:val="000000"/>
                <w:szCs w:val="21"/>
              </w:rPr>
              <w:t xml:space="preserve">  在经营范围内报价，报价方案唯一确定且未超过预算价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761" w:type="dxa"/>
            <w:vMerge w:val="continue"/>
            <w:noWrap w:val="0"/>
            <w:vAlign w:val="top"/>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p>
        </w:tc>
        <w:tc>
          <w:tcPr>
            <w:tcW w:w="2200" w:type="dxa"/>
            <w:noWrap w:val="0"/>
            <w:vAlign w:val="center"/>
          </w:tcPr>
          <w:p>
            <w:pPr>
              <w:keepNext w:val="0"/>
              <w:keepLines w:val="0"/>
              <w:suppressLineNumbers w:val="0"/>
              <w:spacing w:before="0" w:beforeAutospacing="0" w:after="0" w:afterAutospacing="0" w:line="380" w:lineRule="exact"/>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rPr>
              <w:t>商务要求评审</w:t>
            </w:r>
          </w:p>
        </w:tc>
        <w:tc>
          <w:tcPr>
            <w:tcW w:w="6025" w:type="dxa"/>
            <w:noWrap w:val="0"/>
            <w:vAlign w:val="center"/>
          </w:tcPr>
          <w:p>
            <w:pPr>
              <w:keepNext w:val="0"/>
              <w:keepLines w:val="0"/>
              <w:suppressLineNumbers w:val="0"/>
              <w:spacing w:before="0" w:beforeAutospacing="0" w:after="0" w:afterAutospacing="0" w:line="380" w:lineRule="exact"/>
              <w:ind w:left="39" w:leftChars="19" w:right="0"/>
              <w:jc w:val="left"/>
              <w:rPr>
                <w:rFonts w:hint="default" w:ascii="仿宋" w:hAnsi="仿宋" w:eastAsia="仿宋" w:cs="仿宋"/>
                <w:color w:val="000000"/>
                <w:szCs w:val="21"/>
              </w:rPr>
            </w:pPr>
            <w:r>
              <w:rPr>
                <w:rFonts w:hint="eastAsia" w:ascii="仿宋" w:hAnsi="仿宋" w:eastAsia="仿宋" w:cs="仿宋"/>
                <w:color w:val="000000"/>
                <w:szCs w:val="21"/>
              </w:rPr>
              <w:t>实质性（“★”项）商务条款是否全部完全响应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top"/>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p>
        </w:tc>
        <w:tc>
          <w:tcPr>
            <w:tcW w:w="2200" w:type="dxa"/>
            <w:noWrap w:val="0"/>
            <w:vAlign w:val="center"/>
          </w:tcPr>
          <w:p>
            <w:pPr>
              <w:keepNext w:val="0"/>
              <w:keepLines w:val="0"/>
              <w:suppressLineNumbers w:val="0"/>
              <w:tabs>
                <w:tab w:val="left" w:pos="2880"/>
              </w:tabs>
              <w:spacing w:before="0" w:beforeAutospacing="0" w:after="0" w:afterAutospacing="0" w:line="380" w:lineRule="exact"/>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rPr>
              <w:t>技术参数指标要求评审</w:t>
            </w:r>
          </w:p>
        </w:tc>
        <w:tc>
          <w:tcPr>
            <w:tcW w:w="6025" w:type="dxa"/>
            <w:noWrap w:val="0"/>
            <w:vAlign w:val="center"/>
          </w:tcPr>
          <w:p>
            <w:pPr>
              <w:keepNext w:val="0"/>
              <w:keepLines w:val="0"/>
              <w:suppressLineNumbers w:val="0"/>
              <w:tabs>
                <w:tab w:val="left" w:pos="2880"/>
              </w:tabs>
              <w:spacing w:before="0" w:beforeAutospacing="0" w:after="0" w:afterAutospacing="0" w:line="380" w:lineRule="exact"/>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rPr>
              <w:t>实质性（“★”项）技术参数指标条款是否全部完全响应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restart"/>
            <w:noWrap w:val="0"/>
            <w:vAlign w:val="center"/>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r>
              <w:rPr>
                <w:rFonts w:hint="eastAsia" w:ascii="仿宋" w:hAnsi="仿宋" w:eastAsia="仿宋" w:cs="仿宋"/>
                <w:color w:val="000000"/>
                <w:szCs w:val="21"/>
              </w:rPr>
              <w:t>备注</w:t>
            </w:r>
          </w:p>
        </w:tc>
        <w:tc>
          <w:tcPr>
            <w:tcW w:w="8225" w:type="dxa"/>
            <w:gridSpan w:val="2"/>
            <w:noWrap w:val="0"/>
            <w:vAlign w:val="center"/>
          </w:tcPr>
          <w:p>
            <w:pPr>
              <w:keepNext w:val="0"/>
              <w:keepLines w:val="0"/>
              <w:suppressLineNumbers w:val="0"/>
              <w:tabs>
                <w:tab w:val="left" w:pos="2880"/>
              </w:tabs>
              <w:spacing w:before="0" w:beforeAutospacing="0" w:after="0" w:afterAutospacing="0" w:line="380" w:lineRule="exact"/>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rPr>
              <w:t>响应文件一式四份，其中正本一份和副本三份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top"/>
          </w:tcPr>
          <w:p>
            <w:pPr>
              <w:keepNext w:val="0"/>
              <w:keepLines w:val="0"/>
              <w:suppressLineNumbers w:val="0"/>
              <w:spacing w:before="0" w:beforeAutospacing="0" w:after="0" w:afterAutospacing="0" w:line="380" w:lineRule="exact"/>
              <w:ind w:left="39" w:leftChars="19" w:right="0"/>
              <w:jc w:val="center"/>
              <w:rPr>
                <w:rFonts w:hint="eastAsia" w:ascii="仿宋" w:hAnsi="仿宋" w:eastAsia="仿宋" w:cs="仿宋"/>
                <w:color w:val="000000"/>
                <w:szCs w:val="21"/>
              </w:rPr>
            </w:pPr>
          </w:p>
        </w:tc>
        <w:tc>
          <w:tcPr>
            <w:tcW w:w="8225" w:type="dxa"/>
            <w:gridSpan w:val="2"/>
            <w:noWrap w:val="0"/>
            <w:vAlign w:val="center"/>
          </w:tcPr>
          <w:p>
            <w:pPr>
              <w:keepNext w:val="0"/>
              <w:keepLines w:val="0"/>
              <w:suppressLineNumbers w:val="0"/>
              <w:tabs>
                <w:tab w:val="left" w:pos="2880"/>
              </w:tabs>
              <w:spacing w:before="0" w:beforeAutospacing="0" w:after="0" w:afterAutospacing="0" w:line="380" w:lineRule="exact"/>
              <w:ind w:left="39" w:leftChars="19" w:right="0"/>
              <w:jc w:val="left"/>
              <w:rPr>
                <w:rFonts w:hint="eastAsia" w:ascii="仿宋" w:hAnsi="仿宋" w:eastAsia="仿宋" w:cs="仿宋"/>
                <w:color w:val="000000"/>
                <w:szCs w:val="21"/>
              </w:rPr>
            </w:pPr>
            <w:r>
              <w:rPr>
                <w:rFonts w:hint="eastAsia" w:ascii="仿宋" w:hAnsi="仿宋" w:eastAsia="仿宋" w:cs="仿宋"/>
                <w:color w:val="000000"/>
                <w:szCs w:val="21"/>
              </w:rPr>
              <w:t>无比选文件规定的其它无效响应情况</w:t>
            </w:r>
          </w:p>
        </w:tc>
      </w:tr>
    </w:tbl>
    <w:p>
      <w:pPr>
        <w:pStyle w:val="19"/>
        <w:adjustRightInd w:val="0"/>
        <w:snapToGrid w:val="0"/>
        <w:spacing w:line="360" w:lineRule="auto"/>
        <w:ind w:right="32"/>
        <w:rPr>
          <w:rFonts w:hint="eastAsia" w:ascii="仿宋" w:hAnsi="仿宋" w:eastAsia="仿宋" w:cs="仿宋"/>
          <w:bCs/>
          <w:color w:val="000000"/>
          <w:sz w:val="24"/>
          <w:szCs w:val="24"/>
        </w:rPr>
      </w:pPr>
    </w:p>
    <w:p>
      <w:pPr>
        <w:pStyle w:val="19"/>
        <w:adjustRightInd w:val="0"/>
        <w:snapToGrid w:val="0"/>
        <w:spacing w:line="360" w:lineRule="auto"/>
        <w:ind w:right="32" w:firstLine="458" w:firstLineChars="191"/>
        <w:rPr>
          <w:rFonts w:hint="eastAsia" w:ascii="仿宋" w:hAnsi="仿宋" w:eastAsia="仿宋" w:cs="仿宋"/>
          <w:b/>
          <w:color w:val="000000"/>
          <w:sz w:val="24"/>
          <w:szCs w:val="24"/>
        </w:rPr>
      </w:pPr>
      <w:r>
        <w:rPr>
          <w:rFonts w:hint="eastAsia" w:ascii="仿宋" w:hAnsi="仿宋" w:eastAsia="仿宋" w:cs="仿宋"/>
          <w:b/>
          <w:color w:val="000000"/>
          <w:sz w:val="24"/>
          <w:szCs w:val="24"/>
        </w:rPr>
        <w:t>5、响应文件的比较和评价</w:t>
      </w:r>
    </w:p>
    <w:p>
      <w:pPr>
        <w:autoSpaceDE w:val="0"/>
        <w:autoSpaceDN w:val="0"/>
        <w:adjustRightInd w:val="0"/>
        <w:snapToGrid w:val="0"/>
        <w:spacing w:line="360" w:lineRule="auto"/>
        <w:ind w:right="32" w:firstLine="458" w:firstLineChars="191"/>
        <w:rPr>
          <w:rFonts w:hint="eastAsia" w:ascii="仿宋" w:hAnsi="仿宋" w:eastAsia="仿宋" w:cs="仿宋"/>
          <w:color w:val="000000"/>
          <w:kern w:val="0"/>
          <w:sz w:val="24"/>
        </w:rPr>
      </w:pPr>
      <w:r>
        <w:rPr>
          <w:rFonts w:hint="eastAsia" w:ascii="仿宋" w:hAnsi="仿宋" w:eastAsia="仿宋" w:cs="仿宋"/>
          <w:color w:val="000000"/>
          <w:kern w:val="0"/>
          <w:sz w:val="24"/>
        </w:rPr>
        <w:t>评</w:t>
      </w:r>
      <w:r>
        <w:rPr>
          <w:rFonts w:hint="eastAsia" w:ascii="仿宋" w:hAnsi="仿宋" w:eastAsia="仿宋" w:cs="仿宋"/>
          <w:color w:val="000000"/>
          <w:sz w:val="24"/>
        </w:rPr>
        <w:t>审</w:t>
      </w:r>
      <w:r>
        <w:rPr>
          <w:rFonts w:hint="eastAsia" w:ascii="仿宋" w:hAnsi="仿宋" w:eastAsia="仿宋" w:cs="仿宋"/>
          <w:color w:val="000000"/>
          <w:kern w:val="0"/>
          <w:sz w:val="24"/>
        </w:rPr>
        <w:t>小组按比选文件中规定的评审方法和标准，对审查合格的响应文件的商务、技术、服务和价格进行评估，最后进行综合比较与评价。</w:t>
      </w:r>
    </w:p>
    <w:p>
      <w:pPr>
        <w:autoSpaceDE w:val="0"/>
        <w:autoSpaceDN w:val="0"/>
        <w:adjustRightInd w:val="0"/>
        <w:snapToGrid w:val="0"/>
        <w:spacing w:line="360" w:lineRule="auto"/>
        <w:ind w:right="32" w:firstLine="458" w:firstLineChars="191"/>
        <w:rPr>
          <w:rFonts w:hint="eastAsia" w:ascii="仿宋" w:hAnsi="仿宋" w:eastAsia="仿宋" w:cs="仿宋"/>
          <w:b/>
          <w:bCs/>
          <w:color w:val="000000"/>
          <w:kern w:val="0"/>
          <w:sz w:val="32"/>
        </w:rPr>
      </w:pPr>
      <w:r>
        <w:rPr>
          <w:rFonts w:hint="eastAsia" w:ascii="仿宋" w:hAnsi="仿宋" w:eastAsia="仿宋" w:cs="仿宋"/>
          <w:color w:val="000000"/>
          <w:kern w:val="0"/>
          <w:sz w:val="24"/>
        </w:rPr>
        <w:t>评审小组对技术规格偏离表、服务响应偏离表的响应资料等进行评审，并填写相关表格。</w:t>
      </w:r>
    </w:p>
    <w:tbl>
      <w:tblPr>
        <w:tblStyle w:val="31"/>
        <w:tblW w:w="10881" w:type="dxa"/>
        <w:jc w:val="center"/>
        <w:tblInd w:w="0" w:type="dxa"/>
        <w:tblLayout w:type="fixed"/>
        <w:tblCellMar>
          <w:top w:w="0" w:type="dxa"/>
          <w:left w:w="108" w:type="dxa"/>
          <w:bottom w:w="0" w:type="dxa"/>
          <w:right w:w="108" w:type="dxa"/>
        </w:tblCellMar>
      </w:tblPr>
      <w:tblGrid>
        <w:gridCol w:w="725"/>
        <w:gridCol w:w="1586"/>
        <w:gridCol w:w="767"/>
        <w:gridCol w:w="7803"/>
      </w:tblGrid>
      <w:tr>
        <w:tblPrEx>
          <w:tblLayout w:type="fixed"/>
          <w:tblCellMar>
            <w:top w:w="0" w:type="dxa"/>
            <w:left w:w="108" w:type="dxa"/>
            <w:bottom w:w="0" w:type="dxa"/>
            <w:right w:w="108" w:type="dxa"/>
          </w:tblCellMar>
        </w:tblPrEx>
        <w:trPr>
          <w:trHeight w:val="450" w:hRule="atLeast"/>
          <w:jc w:val="center"/>
        </w:trPr>
        <w:tc>
          <w:tcPr>
            <w:tcW w:w="1088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r>
              <w:rPr>
                <w:rFonts w:hint="eastAsia" w:ascii="仿宋" w:hAnsi="仿宋" w:eastAsia="仿宋" w:cs="仿宋"/>
                <w:b/>
                <w:bCs/>
                <w:color w:val="000000"/>
                <w:kern w:val="0"/>
                <w:sz w:val="32"/>
              </w:rPr>
              <w:t>评审标准</w:t>
            </w:r>
          </w:p>
        </w:tc>
      </w:tr>
      <w:tr>
        <w:tblPrEx>
          <w:tblLayout w:type="fixed"/>
          <w:tblCellMar>
            <w:top w:w="0" w:type="dxa"/>
            <w:left w:w="108" w:type="dxa"/>
            <w:bottom w:w="0" w:type="dxa"/>
            <w:right w:w="108" w:type="dxa"/>
          </w:tblCellMar>
        </w:tblPrEx>
        <w:trPr>
          <w:trHeight w:val="480"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r>
              <w:rPr>
                <w:rFonts w:hint="eastAsia" w:ascii="仿宋" w:hAnsi="仿宋" w:eastAsia="仿宋" w:cs="仿宋"/>
                <w:color w:val="000000"/>
                <w:kern w:val="0"/>
                <w:sz w:val="24"/>
              </w:rPr>
              <w:t>评审项目</w:t>
            </w:r>
          </w:p>
        </w:tc>
        <w:tc>
          <w:tcPr>
            <w:tcW w:w="158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r>
              <w:rPr>
                <w:rFonts w:hint="eastAsia" w:ascii="仿宋" w:hAnsi="仿宋" w:eastAsia="仿宋" w:cs="仿宋"/>
                <w:color w:val="000000"/>
                <w:kern w:val="0"/>
                <w:sz w:val="24"/>
              </w:rPr>
              <w:t>评议内容</w:t>
            </w:r>
          </w:p>
        </w:tc>
        <w:tc>
          <w:tcPr>
            <w:tcW w:w="7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r>
              <w:rPr>
                <w:rFonts w:hint="eastAsia" w:ascii="仿宋" w:hAnsi="仿宋" w:eastAsia="仿宋" w:cs="仿宋"/>
                <w:color w:val="000000"/>
                <w:kern w:val="0"/>
                <w:sz w:val="24"/>
              </w:rPr>
              <w:t>分值100</w:t>
            </w:r>
          </w:p>
        </w:tc>
        <w:tc>
          <w:tcPr>
            <w:tcW w:w="780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r>
              <w:rPr>
                <w:rFonts w:hint="eastAsia" w:ascii="仿宋" w:hAnsi="仿宋" w:eastAsia="仿宋" w:cs="仿宋"/>
                <w:color w:val="000000"/>
                <w:kern w:val="0"/>
                <w:sz w:val="24"/>
              </w:rPr>
              <w:t>评分细则</w:t>
            </w:r>
          </w:p>
        </w:tc>
      </w:tr>
      <w:tr>
        <w:tblPrEx>
          <w:tblLayout w:type="fixed"/>
          <w:tblCellMar>
            <w:top w:w="0" w:type="dxa"/>
            <w:left w:w="108" w:type="dxa"/>
            <w:bottom w:w="0" w:type="dxa"/>
            <w:right w:w="108" w:type="dxa"/>
          </w:tblCellMar>
        </w:tblPrEx>
        <w:trPr>
          <w:trHeight w:val="673" w:hRule="atLeast"/>
          <w:jc w:val="center"/>
        </w:trPr>
        <w:tc>
          <w:tcPr>
            <w:tcW w:w="725"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r>
              <w:rPr>
                <w:rFonts w:hint="eastAsia" w:ascii="仿宋" w:hAnsi="仿宋" w:eastAsia="仿宋" w:cs="仿宋"/>
                <w:color w:val="000000"/>
                <w:kern w:val="0"/>
                <w:sz w:val="24"/>
              </w:rPr>
              <w:t>技术</w:t>
            </w:r>
          </w:p>
        </w:tc>
        <w:tc>
          <w:tcPr>
            <w:tcW w:w="1586"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kern w:val="0"/>
                <w:sz w:val="24"/>
              </w:rPr>
            </w:pPr>
            <w:r>
              <w:rPr>
                <w:rFonts w:hint="eastAsia" w:ascii="仿宋" w:hAnsi="仿宋" w:eastAsia="仿宋" w:cs="仿宋"/>
                <w:color w:val="000000"/>
                <w:kern w:val="0"/>
                <w:sz w:val="24"/>
              </w:rPr>
              <w:t>技术参数指标要求响应情况</w:t>
            </w: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43.5</w:t>
            </w:r>
          </w:p>
        </w:tc>
        <w:tc>
          <w:tcPr>
            <w:tcW w:w="7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sz w:val="24"/>
              </w:rPr>
            </w:pPr>
            <w:bookmarkStart w:id="32" w:name="OLE_LINK35"/>
            <w:r>
              <w:rPr>
                <w:rFonts w:hint="eastAsia" w:ascii="仿宋" w:hAnsi="仿宋" w:eastAsia="仿宋" w:cs="仿宋"/>
                <w:color w:val="000000"/>
                <w:sz w:val="24"/>
                <w:lang w:eastAsia="zh-CN"/>
              </w:rPr>
              <w:t>根据</w:t>
            </w:r>
            <w:r>
              <w:rPr>
                <w:rFonts w:hint="eastAsia" w:ascii="仿宋" w:hAnsi="仿宋" w:eastAsia="仿宋" w:cs="仿宋"/>
                <w:color w:val="000000"/>
                <w:sz w:val="24"/>
              </w:rPr>
              <w:t>技术参数指标</w:t>
            </w:r>
            <w:r>
              <w:rPr>
                <w:rFonts w:hint="eastAsia" w:ascii="仿宋" w:hAnsi="仿宋" w:eastAsia="仿宋" w:cs="仿宋"/>
                <w:color w:val="000000"/>
                <w:kern w:val="2"/>
                <w:sz w:val="24"/>
                <w:szCs w:val="24"/>
                <w:lang w:val="en-US" w:eastAsia="zh-CN" w:bidi="ar-SA"/>
              </w:rPr>
              <w:t>“▲”</w:t>
            </w:r>
            <w:r>
              <w:rPr>
                <w:rFonts w:hint="eastAsia" w:ascii="仿宋" w:hAnsi="仿宋" w:eastAsia="仿宋" w:cs="仿宋"/>
                <w:kern w:val="21"/>
                <w:highlight w:val="none"/>
                <w:lang w:eastAsia="zh-CN"/>
              </w:rPr>
              <w:t>条款的响应</w:t>
            </w:r>
            <w:r>
              <w:rPr>
                <w:rFonts w:hint="eastAsia" w:ascii="仿宋" w:hAnsi="仿宋" w:eastAsia="仿宋" w:cs="仿宋"/>
                <w:color w:val="000000"/>
                <w:sz w:val="24"/>
                <w:lang w:eastAsia="zh-CN"/>
              </w:rPr>
              <w:t>情况评分（共有</w:t>
            </w:r>
            <w:r>
              <w:rPr>
                <w:rFonts w:hint="eastAsia" w:ascii="仿宋" w:hAnsi="仿宋" w:eastAsia="仿宋" w:cs="仿宋"/>
                <w:color w:val="000000"/>
                <w:sz w:val="24"/>
                <w:lang w:val="en-US" w:eastAsia="zh-CN"/>
              </w:rPr>
              <w:t>29个</w:t>
            </w:r>
            <w:r>
              <w:rPr>
                <w:rFonts w:hint="eastAsia" w:ascii="仿宋" w:hAnsi="仿宋" w:eastAsia="仿宋" w:cs="仿宋"/>
                <w:color w:val="000000"/>
                <w:kern w:val="2"/>
                <w:sz w:val="24"/>
                <w:szCs w:val="24"/>
                <w:lang w:val="en-US" w:eastAsia="zh-CN" w:bidi="ar-SA"/>
              </w:rPr>
              <w:t>▲条款</w:t>
            </w:r>
            <w:r>
              <w:rPr>
                <w:rFonts w:hint="eastAsia" w:ascii="仿宋" w:hAnsi="仿宋" w:eastAsia="仿宋" w:cs="仿宋"/>
                <w:color w:val="000000"/>
                <w:sz w:val="24"/>
                <w:lang w:eastAsia="zh-CN"/>
              </w:rPr>
              <w:t>），</w:t>
            </w:r>
            <w:r>
              <w:rPr>
                <w:rFonts w:hint="eastAsia" w:ascii="仿宋" w:hAnsi="仿宋" w:eastAsia="仿宋" w:cs="仿宋"/>
                <w:color w:val="000000"/>
                <w:sz w:val="24"/>
              </w:rPr>
              <w:t>一个负偏离减</w:t>
            </w:r>
            <w:r>
              <w:rPr>
                <w:rFonts w:hint="eastAsia" w:ascii="仿宋" w:hAnsi="仿宋" w:eastAsia="仿宋" w:cs="仿宋"/>
                <w:color w:val="000000"/>
                <w:sz w:val="24"/>
                <w:lang w:val="en-US" w:eastAsia="zh-CN"/>
              </w:rPr>
              <w:t>1.5</w:t>
            </w:r>
            <w:r>
              <w:rPr>
                <w:rFonts w:hint="eastAsia" w:ascii="仿宋" w:hAnsi="仿宋" w:eastAsia="仿宋" w:cs="仿宋"/>
                <w:color w:val="000000"/>
                <w:sz w:val="24"/>
              </w:rPr>
              <w:t>分</w:t>
            </w:r>
            <w:r>
              <w:rPr>
                <w:rFonts w:hint="eastAsia" w:ascii="仿宋" w:hAnsi="仿宋" w:eastAsia="仿宋" w:cs="仿宋"/>
                <w:color w:val="000000"/>
                <w:sz w:val="24"/>
                <w:lang w:eastAsia="zh-CN"/>
              </w:rPr>
              <w:t>，</w:t>
            </w:r>
            <w:r>
              <w:rPr>
                <w:rFonts w:hint="eastAsia" w:ascii="仿宋" w:hAnsi="仿宋" w:eastAsia="仿宋" w:cs="仿宋"/>
                <w:color w:val="000000"/>
                <w:sz w:val="24"/>
              </w:rPr>
              <w:t>响应</w:t>
            </w:r>
            <w:r>
              <w:rPr>
                <w:rFonts w:hint="default" w:ascii="仿宋" w:hAnsi="仿宋" w:eastAsia="仿宋" w:cs="仿宋"/>
                <w:color w:val="000000"/>
                <w:sz w:val="24"/>
              </w:rPr>
              <w:t>文件</w:t>
            </w:r>
            <w:r>
              <w:rPr>
                <w:rFonts w:hint="eastAsia" w:ascii="仿宋" w:hAnsi="仿宋" w:eastAsia="仿宋" w:cs="仿宋"/>
                <w:color w:val="000000"/>
                <w:sz w:val="24"/>
              </w:rPr>
              <w:t>需要提供产品彩页/厂家产品说明书/厂家技术说明函等能证明所投产品</w:t>
            </w:r>
            <w:r>
              <w:rPr>
                <w:rFonts w:hint="eastAsia" w:ascii="仿宋" w:hAnsi="仿宋" w:eastAsia="仿宋" w:cs="仿宋"/>
                <w:color w:val="000000"/>
                <w:kern w:val="0"/>
                <w:sz w:val="24"/>
              </w:rPr>
              <w:t>重要技术参数</w:t>
            </w:r>
            <w:r>
              <w:rPr>
                <w:rFonts w:hint="eastAsia" w:ascii="仿宋" w:hAnsi="仿宋" w:eastAsia="仿宋" w:cs="仿宋"/>
                <w:color w:val="000000"/>
                <w:sz w:val="24"/>
              </w:rPr>
              <w:t>能满足或达到比选要求的证明材料，</w:t>
            </w:r>
            <w:r>
              <w:rPr>
                <w:rFonts w:hint="eastAsia" w:ascii="仿宋" w:hAnsi="仿宋" w:eastAsia="仿宋" w:cs="仿宋"/>
                <w:b/>
                <w:bCs/>
                <w:color w:val="000000"/>
                <w:sz w:val="24"/>
              </w:rPr>
              <w:t>无提供材料证明重要响应技术参数符合比选要求的视为不满足则该项不得分</w:t>
            </w:r>
            <w:r>
              <w:rPr>
                <w:rFonts w:hint="eastAsia" w:ascii="仿宋" w:hAnsi="仿宋" w:eastAsia="仿宋" w:cs="仿宋"/>
                <w:color w:val="000000"/>
                <w:sz w:val="24"/>
              </w:rPr>
              <w:t>，原件备查。</w:t>
            </w:r>
            <w:bookmarkEnd w:id="32"/>
          </w:p>
        </w:tc>
      </w:tr>
      <w:tr>
        <w:tblPrEx>
          <w:tblLayout w:type="fixed"/>
          <w:tblCellMar>
            <w:top w:w="0" w:type="dxa"/>
            <w:left w:w="108" w:type="dxa"/>
            <w:bottom w:w="0" w:type="dxa"/>
            <w:right w:w="108" w:type="dxa"/>
          </w:tblCellMar>
        </w:tblPrEx>
        <w:trPr>
          <w:trHeight w:val="673" w:hRule="atLeast"/>
          <w:jc w:val="center"/>
        </w:trPr>
        <w:tc>
          <w:tcPr>
            <w:tcW w:w="725"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p>
        </w:tc>
        <w:tc>
          <w:tcPr>
            <w:tcW w:w="1586"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kern w:val="0"/>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10.5</w:t>
            </w:r>
          </w:p>
        </w:tc>
        <w:tc>
          <w:tcPr>
            <w:tcW w:w="7803" w:type="dxa"/>
            <w:tcBorders>
              <w:top w:val="single" w:color="auto" w:sz="4" w:space="0"/>
              <w:left w:val="single" w:color="auto" w:sz="4" w:space="0"/>
              <w:bottom w:val="single" w:color="auto" w:sz="4" w:space="0"/>
              <w:right w:val="single" w:color="auto" w:sz="4" w:space="0"/>
            </w:tcBorders>
            <w:noWrap w:val="0"/>
            <w:vAlign w:val="center"/>
          </w:tcPr>
          <w:p>
            <w:pPr>
              <w:pStyle w:val="2"/>
              <w:keepNext w:val="0"/>
              <w:keepLines w:val="0"/>
              <w:pageBreakBefore w:val="0"/>
              <w:widowControl w:val="0"/>
              <w:numPr>
                <w:ilvl w:val="0"/>
                <w:numId w:val="0"/>
              </w:numPr>
              <w:suppressLineNumbers w:val="0"/>
              <w:shd w:val="clear" w:color="auto" w:fill="auto"/>
              <w:tabs>
                <w:tab w:val="left" w:pos="839"/>
              </w:tabs>
              <w:kinsoku/>
              <w:wordWrap/>
              <w:overflowPunct/>
              <w:topLinePunct w:val="0"/>
              <w:autoSpaceDE/>
              <w:autoSpaceDN/>
              <w:bidi w:val="0"/>
              <w:adjustRightInd/>
              <w:snapToGrid/>
              <w:spacing w:before="0" w:beforeAutospacing="0" w:afterAutospacing="0" w:line="240" w:lineRule="auto"/>
              <w:ind w:right="0"/>
              <w:jc w:val="left"/>
              <w:textAlignment w:val="auto"/>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根据各投标人对非</w:t>
            </w:r>
            <w:bookmarkStart w:id="33" w:name="OLE_LINK37"/>
            <w:r>
              <w:rPr>
                <w:rFonts w:hint="eastAsia" w:ascii="仿宋" w:hAnsi="仿宋" w:eastAsia="仿宋" w:cs="仿宋"/>
                <w:color w:val="000000"/>
                <w:kern w:val="2"/>
                <w:sz w:val="24"/>
                <w:szCs w:val="24"/>
                <w:lang w:val="en-US" w:eastAsia="zh-CN" w:bidi="ar-SA"/>
              </w:rPr>
              <w:t>“▲”</w:t>
            </w:r>
            <w:bookmarkEnd w:id="33"/>
            <w:r>
              <w:rPr>
                <w:rFonts w:hint="eastAsia" w:ascii="仿宋" w:hAnsi="仿宋" w:eastAsia="仿宋" w:cs="仿宋"/>
                <w:color w:val="000000"/>
                <w:kern w:val="2"/>
                <w:sz w:val="24"/>
                <w:szCs w:val="24"/>
                <w:lang w:val="en-US" w:eastAsia="zh-CN" w:bidi="ar-SA"/>
              </w:rPr>
              <w:t>条款的响应满足的数量情况进行评审。</w:t>
            </w:r>
          </w:p>
          <w:p>
            <w:pPr>
              <w:pStyle w:val="2"/>
              <w:keepNext w:val="0"/>
              <w:keepLines w:val="0"/>
              <w:pageBreakBefore w:val="0"/>
              <w:widowControl w:val="0"/>
              <w:numPr>
                <w:ilvl w:val="0"/>
                <w:numId w:val="0"/>
              </w:numPr>
              <w:suppressLineNumbers w:val="0"/>
              <w:shd w:val="clear" w:color="auto" w:fill="auto"/>
              <w:tabs>
                <w:tab w:val="left" w:pos="839"/>
              </w:tabs>
              <w:kinsoku/>
              <w:wordWrap/>
              <w:overflowPunct/>
              <w:topLinePunct w:val="0"/>
              <w:autoSpaceDE/>
              <w:autoSpaceDN/>
              <w:bidi w:val="0"/>
              <w:adjustRightInd/>
              <w:snapToGrid/>
              <w:spacing w:before="0" w:beforeAutospacing="0" w:afterAutospacing="0" w:line="240" w:lineRule="auto"/>
              <w:ind w:right="0"/>
              <w:jc w:val="left"/>
              <w:textAlignment w:val="auto"/>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1、非“▲”条款完全响应无负偏离，得10.5分；</w:t>
            </w:r>
          </w:p>
          <w:p>
            <w:pPr>
              <w:pStyle w:val="2"/>
              <w:keepNext w:val="0"/>
              <w:keepLines w:val="0"/>
              <w:pageBreakBefore w:val="0"/>
              <w:widowControl w:val="0"/>
              <w:numPr>
                <w:ilvl w:val="0"/>
                <w:numId w:val="0"/>
              </w:numPr>
              <w:suppressLineNumbers w:val="0"/>
              <w:shd w:val="clear" w:color="auto" w:fill="auto"/>
              <w:tabs>
                <w:tab w:val="left" w:pos="839"/>
              </w:tabs>
              <w:kinsoku/>
              <w:wordWrap/>
              <w:overflowPunct/>
              <w:topLinePunct w:val="0"/>
              <w:autoSpaceDE/>
              <w:autoSpaceDN/>
              <w:bidi w:val="0"/>
              <w:adjustRightInd/>
              <w:snapToGrid/>
              <w:spacing w:before="0" w:beforeAutospacing="0" w:afterAutospacing="0" w:line="240" w:lineRule="auto"/>
              <w:ind w:right="0"/>
              <w:jc w:val="left"/>
              <w:textAlignment w:val="auto"/>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2、非“▲”条款负偏离1-3项，得7.5分；</w:t>
            </w:r>
          </w:p>
          <w:p>
            <w:pPr>
              <w:pStyle w:val="2"/>
              <w:keepNext w:val="0"/>
              <w:keepLines w:val="0"/>
              <w:pageBreakBefore w:val="0"/>
              <w:widowControl w:val="0"/>
              <w:numPr>
                <w:ilvl w:val="0"/>
                <w:numId w:val="0"/>
              </w:numPr>
              <w:suppressLineNumbers w:val="0"/>
              <w:shd w:val="clear" w:color="auto" w:fill="auto"/>
              <w:tabs>
                <w:tab w:val="left" w:pos="839"/>
              </w:tabs>
              <w:kinsoku/>
              <w:wordWrap/>
              <w:overflowPunct/>
              <w:topLinePunct w:val="0"/>
              <w:autoSpaceDE/>
              <w:autoSpaceDN/>
              <w:bidi w:val="0"/>
              <w:adjustRightInd/>
              <w:snapToGrid/>
              <w:spacing w:before="0" w:beforeAutospacing="0" w:afterAutospacing="0" w:line="240" w:lineRule="auto"/>
              <w:ind w:right="0"/>
              <w:jc w:val="left"/>
              <w:textAlignment w:val="auto"/>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3、</w:t>
            </w:r>
            <w:bookmarkStart w:id="34" w:name="OLE_LINK36"/>
            <w:r>
              <w:rPr>
                <w:rFonts w:hint="eastAsia" w:ascii="仿宋" w:hAnsi="仿宋" w:eastAsia="仿宋" w:cs="仿宋"/>
                <w:color w:val="000000"/>
                <w:kern w:val="2"/>
                <w:sz w:val="24"/>
                <w:szCs w:val="24"/>
                <w:lang w:val="en-US" w:eastAsia="zh-CN" w:bidi="ar-SA"/>
              </w:rPr>
              <w:t>非“▲”条款负偏离3-6项，得4.5分；</w:t>
            </w:r>
            <w:bookmarkEnd w:id="34"/>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4.非“▲”条款负偏离6-9项，得1.5分；</w:t>
            </w:r>
          </w:p>
          <w:p>
            <w:pPr>
              <w:keepNext w:val="0"/>
              <w:keepLines w:val="0"/>
              <w:widowControl/>
              <w:suppressLineNumbers w:val="0"/>
              <w:spacing w:before="0" w:beforeAutospacing="0" w:after="0" w:afterAutospacing="0"/>
              <w:ind w:left="0" w:right="0"/>
              <w:rPr>
                <w:rFonts w:hint="eastAsia" w:ascii="仿宋" w:hAnsi="仿宋" w:eastAsia="仿宋" w:cs="仿宋"/>
                <w:color w:val="000000"/>
                <w:sz w:val="24"/>
              </w:rPr>
            </w:pPr>
            <w:r>
              <w:rPr>
                <w:rFonts w:hint="eastAsia" w:ascii="仿宋" w:hAnsi="仿宋" w:eastAsia="仿宋" w:cs="仿宋"/>
                <w:color w:val="000000"/>
                <w:sz w:val="24"/>
              </w:rPr>
              <w:t>需要提供产品彩页/厂家产品说明书/厂家技术说明函等能证明所投产品</w:t>
            </w:r>
            <w:r>
              <w:rPr>
                <w:rFonts w:hint="eastAsia" w:ascii="仿宋" w:hAnsi="仿宋" w:eastAsia="仿宋" w:cs="仿宋"/>
                <w:color w:val="000000"/>
                <w:kern w:val="0"/>
                <w:sz w:val="24"/>
              </w:rPr>
              <w:t>重要技术参数</w:t>
            </w:r>
            <w:r>
              <w:rPr>
                <w:rFonts w:hint="eastAsia" w:ascii="仿宋" w:hAnsi="仿宋" w:eastAsia="仿宋" w:cs="仿宋"/>
                <w:color w:val="000000"/>
                <w:sz w:val="24"/>
              </w:rPr>
              <w:t>能满足或达到比选要求的证明材料，</w:t>
            </w:r>
            <w:r>
              <w:rPr>
                <w:rFonts w:hint="eastAsia" w:ascii="仿宋" w:hAnsi="仿宋" w:eastAsia="仿宋" w:cs="仿宋"/>
                <w:b/>
                <w:bCs/>
                <w:color w:val="000000"/>
                <w:sz w:val="24"/>
              </w:rPr>
              <w:t>无提供材料证明重要响应技术参数符合比选要求的视为不满足则该项不得分</w:t>
            </w:r>
            <w:r>
              <w:rPr>
                <w:rFonts w:hint="eastAsia" w:ascii="仿宋" w:hAnsi="仿宋" w:eastAsia="仿宋" w:cs="仿宋"/>
                <w:color w:val="000000"/>
                <w:sz w:val="24"/>
              </w:rPr>
              <w:t>，原件备查。</w:t>
            </w:r>
          </w:p>
        </w:tc>
      </w:tr>
      <w:tr>
        <w:tblPrEx>
          <w:tblLayout w:type="fixed"/>
          <w:tblCellMar>
            <w:top w:w="0" w:type="dxa"/>
            <w:left w:w="108" w:type="dxa"/>
            <w:bottom w:w="0" w:type="dxa"/>
            <w:right w:w="108" w:type="dxa"/>
          </w:tblCellMar>
        </w:tblPrEx>
        <w:trPr>
          <w:trHeight w:val="338" w:hRule="atLeast"/>
          <w:jc w:val="center"/>
        </w:trPr>
        <w:tc>
          <w:tcPr>
            <w:tcW w:w="725"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r>
              <w:rPr>
                <w:rFonts w:hint="eastAsia" w:ascii="仿宋" w:hAnsi="仿宋" w:eastAsia="仿宋" w:cs="仿宋"/>
                <w:color w:val="000000"/>
                <w:sz w:val="24"/>
                <w:lang w:eastAsia="zh-CN"/>
              </w:rPr>
              <w:t>商务</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kern w:val="0"/>
                <w:sz w:val="24"/>
              </w:rPr>
            </w:pPr>
            <w:r>
              <w:rPr>
                <w:rFonts w:hint="eastAsia" w:ascii="仿宋" w:hAnsi="仿宋" w:eastAsia="仿宋" w:cs="仿宋"/>
                <w:color w:val="000000"/>
                <w:sz w:val="24"/>
              </w:rPr>
              <w:t>保修期限</w:t>
            </w:r>
            <w:r>
              <w:rPr>
                <w:rFonts w:hint="eastAsia" w:ascii="仿宋" w:hAnsi="仿宋" w:eastAsia="仿宋" w:cs="仿宋"/>
                <w:color w:val="000000"/>
                <w:sz w:val="24"/>
                <w:lang w:eastAsia="zh-CN"/>
              </w:rPr>
              <w:t>延保服务</w:t>
            </w:r>
            <w:r>
              <w:rPr>
                <w:rFonts w:hint="eastAsia" w:ascii="仿宋" w:hAnsi="仿宋" w:eastAsia="仿宋" w:cs="仿宋"/>
                <w:color w:val="000000"/>
                <w:sz w:val="24"/>
              </w:rPr>
              <w:t>的响应</w:t>
            </w: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000000"/>
                <w:kern w:val="0"/>
                <w:sz w:val="24"/>
                <w:lang w:val="en-US"/>
              </w:rPr>
            </w:pPr>
            <w:r>
              <w:rPr>
                <w:rFonts w:hint="eastAsia" w:ascii="仿宋" w:hAnsi="仿宋" w:eastAsia="仿宋" w:cs="仿宋"/>
                <w:color w:val="000000"/>
                <w:kern w:val="0"/>
                <w:sz w:val="24"/>
                <w:lang w:val="en-US" w:eastAsia="zh-CN"/>
              </w:rPr>
              <w:t>6</w:t>
            </w:r>
          </w:p>
        </w:tc>
        <w:tc>
          <w:tcPr>
            <w:tcW w:w="7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rPr>
              <w:t>由评委对各响应供应商的货物的保修期限说明进行评议及打分。保修期限符合比选文件要求，承诺</w:t>
            </w:r>
            <w:r>
              <w:rPr>
                <w:rFonts w:hint="eastAsia" w:ascii="仿宋" w:hAnsi="仿宋" w:eastAsia="仿宋" w:cs="仿宋"/>
                <w:bCs/>
                <w:kern w:val="0"/>
                <w:sz w:val="24"/>
              </w:rPr>
              <w:t>除耗材及易损件外</w:t>
            </w:r>
            <w:r>
              <w:rPr>
                <w:rFonts w:hint="eastAsia" w:ascii="仿宋" w:hAnsi="仿宋" w:eastAsia="仿宋" w:cs="仿宋"/>
                <w:color w:val="000000"/>
                <w:kern w:val="0"/>
                <w:sz w:val="24"/>
              </w:rPr>
              <w:t>，在此</w:t>
            </w:r>
            <w:r>
              <w:rPr>
                <w:rFonts w:hint="default" w:ascii="仿宋" w:hAnsi="仿宋" w:eastAsia="仿宋" w:cs="仿宋"/>
                <w:color w:val="000000"/>
                <w:kern w:val="0"/>
                <w:sz w:val="24"/>
              </w:rPr>
              <w:t>的基础上，</w:t>
            </w:r>
            <w:r>
              <w:rPr>
                <w:rFonts w:hint="eastAsia" w:ascii="仿宋" w:hAnsi="仿宋" w:eastAsia="仿宋" w:cs="仿宋"/>
                <w:color w:val="000000"/>
                <w:kern w:val="0"/>
                <w:sz w:val="24"/>
              </w:rPr>
              <w:t>设备的保修期每加1年加</w:t>
            </w:r>
            <w:r>
              <w:rPr>
                <w:rFonts w:hint="eastAsia" w:ascii="仿宋" w:hAnsi="仿宋" w:eastAsia="仿宋" w:cs="仿宋"/>
                <w:color w:val="000000"/>
                <w:kern w:val="0"/>
                <w:sz w:val="24"/>
                <w:lang w:val="en-US" w:eastAsia="zh-CN"/>
              </w:rPr>
              <w:t>2</w:t>
            </w:r>
            <w:r>
              <w:rPr>
                <w:rFonts w:hint="eastAsia" w:ascii="仿宋" w:hAnsi="仿宋" w:eastAsia="仿宋" w:cs="仿宋"/>
                <w:color w:val="000000"/>
                <w:kern w:val="0"/>
                <w:sz w:val="24"/>
              </w:rPr>
              <w:t xml:space="preserve">分，加完为止；没有说明不得分。 </w:t>
            </w:r>
          </w:p>
        </w:tc>
      </w:tr>
      <w:tr>
        <w:tblPrEx>
          <w:tblLayout w:type="fixed"/>
          <w:tblCellMar>
            <w:top w:w="0" w:type="dxa"/>
            <w:left w:w="108" w:type="dxa"/>
            <w:bottom w:w="0" w:type="dxa"/>
            <w:right w:w="108" w:type="dxa"/>
          </w:tblCellMar>
        </w:tblPrEx>
        <w:trPr>
          <w:trHeight w:val="837" w:hRule="atLeast"/>
          <w:jc w:val="center"/>
        </w:trPr>
        <w:tc>
          <w:tcPr>
            <w:tcW w:w="725"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bookmarkStart w:id="35" w:name="OLE_LINK31" w:colFirst="3" w:colLast="3"/>
          </w:p>
        </w:tc>
        <w:tc>
          <w:tcPr>
            <w:tcW w:w="1586" w:type="dxa"/>
            <w:vMerge w:val="restart"/>
            <w:tcBorders>
              <w:top w:val="single" w:color="auto" w:sz="4" w:space="0"/>
              <w:left w:val="nil"/>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lang w:eastAsia="zh-CN"/>
              </w:rPr>
            </w:pPr>
            <w:r>
              <w:rPr>
                <w:rFonts w:hint="eastAsia" w:ascii="仿宋" w:hAnsi="仿宋" w:eastAsia="仿宋" w:cs="仿宋"/>
                <w:color w:val="000000"/>
                <w:kern w:val="0"/>
                <w:sz w:val="24"/>
              </w:rPr>
              <w:t>同类业绩</w:t>
            </w:r>
            <w:r>
              <w:rPr>
                <w:rFonts w:hint="eastAsia" w:ascii="仿宋" w:hAnsi="仿宋" w:eastAsia="仿宋" w:cs="仿宋"/>
                <w:color w:val="000000"/>
                <w:kern w:val="0"/>
                <w:sz w:val="24"/>
                <w:lang w:val="en-US" w:eastAsia="zh-CN"/>
              </w:rPr>
              <w:t xml:space="preserve"> </w:t>
            </w:r>
            <w:r>
              <w:rPr>
                <w:rFonts w:hint="eastAsia" w:ascii="仿宋" w:hAnsi="仿宋" w:eastAsia="仿宋" w:cs="仿宋"/>
                <w:color w:val="000000"/>
                <w:kern w:val="0"/>
                <w:sz w:val="24"/>
                <w:lang w:eastAsia="zh-CN"/>
              </w:rPr>
              <w:t>（同一业绩不重复得分）</w:t>
            </w:r>
          </w:p>
        </w:tc>
        <w:tc>
          <w:tcPr>
            <w:tcW w:w="7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firstLine="240" w:firstLineChars="100"/>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4</w:t>
            </w:r>
          </w:p>
        </w:tc>
        <w:tc>
          <w:tcPr>
            <w:tcW w:w="780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kern w:val="0"/>
                <w:sz w:val="24"/>
              </w:rPr>
            </w:pPr>
            <w:r>
              <w:rPr>
                <w:rFonts w:hint="eastAsia" w:ascii="仿宋" w:hAnsi="仿宋" w:eastAsia="仿宋" w:cs="仿宋"/>
                <w:color w:val="000000"/>
                <w:kern w:val="0"/>
                <w:sz w:val="24"/>
              </w:rPr>
              <w:t>根据提供</w:t>
            </w:r>
            <w:r>
              <w:rPr>
                <w:rFonts w:hint="eastAsia" w:ascii="仿宋" w:hAnsi="仿宋" w:eastAsia="仿宋" w:cs="仿宋"/>
                <w:color w:val="000000"/>
                <w:kern w:val="0"/>
                <w:sz w:val="24"/>
                <w:lang w:eastAsia="zh-CN"/>
              </w:rPr>
              <w:t>投标人</w:t>
            </w:r>
            <w:r>
              <w:rPr>
                <w:rFonts w:hint="eastAsia" w:ascii="仿宋" w:hAnsi="仿宋" w:eastAsia="仿宋" w:cs="仿宋"/>
                <w:color w:val="000000"/>
                <w:kern w:val="0"/>
                <w:sz w:val="24"/>
                <w:lang w:val="en-US" w:eastAsia="zh-CN"/>
              </w:rPr>
              <w:t>自比选日起算近一年内</w:t>
            </w:r>
            <w:r>
              <w:rPr>
                <w:rFonts w:hint="eastAsia" w:ascii="仿宋" w:hAnsi="仿宋" w:eastAsia="仿宋" w:cs="仿宋"/>
                <w:color w:val="000000"/>
                <w:kern w:val="0"/>
                <w:sz w:val="24"/>
                <w:lang w:eastAsia="zh-CN"/>
              </w:rPr>
              <w:t>的</w:t>
            </w:r>
            <w:r>
              <w:rPr>
                <w:rFonts w:hint="eastAsia" w:ascii="仿宋" w:hAnsi="仿宋" w:eastAsia="仿宋" w:cs="仿宋"/>
                <w:color w:val="000000"/>
                <w:kern w:val="0"/>
                <w:sz w:val="24"/>
              </w:rPr>
              <w:t>同类项目业绩情况进行打分，每提供一份业绩得</w:t>
            </w:r>
            <w:r>
              <w:rPr>
                <w:rFonts w:hint="eastAsia" w:ascii="仿宋" w:hAnsi="仿宋" w:eastAsia="仿宋" w:cs="仿宋"/>
                <w:color w:val="000000"/>
                <w:kern w:val="0"/>
                <w:sz w:val="24"/>
                <w:lang w:val="en-US" w:eastAsia="zh-CN"/>
              </w:rPr>
              <w:t>2</w:t>
            </w:r>
            <w:r>
              <w:rPr>
                <w:rFonts w:hint="eastAsia" w:ascii="仿宋" w:hAnsi="仿宋" w:eastAsia="仿宋" w:cs="仿宋"/>
                <w:color w:val="000000"/>
                <w:kern w:val="0"/>
                <w:sz w:val="24"/>
              </w:rPr>
              <w:t>分，最高得</w:t>
            </w:r>
            <w:r>
              <w:rPr>
                <w:rFonts w:hint="eastAsia" w:ascii="仿宋" w:hAnsi="仿宋" w:eastAsia="仿宋" w:cs="仿宋"/>
                <w:color w:val="000000"/>
                <w:kern w:val="0"/>
                <w:sz w:val="24"/>
                <w:lang w:val="en-US" w:eastAsia="zh-CN"/>
              </w:rPr>
              <w:t>4</w:t>
            </w:r>
            <w:r>
              <w:rPr>
                <w:rFonts w:hint="eastAsia" w:ascii="仿宋" w:hAnsi="仿宋" w:eastAsia="仿宋" w:cs="仿宋"/>
                <w:color w:val="000000"/>
                <w:kern w:val="0"/>
                <w:sz w:val="24"/>
              </w:rPr>
              <w:t>分。</w:t>
            </w:r>
          </w:p>
        </w:tc>
      </w:tr>
      <w:tr>
        <w:tblPrEx>
          <w:tblLayout w:type="fixed"/>
          <w:tblCellMar>
            <w:top w:w="0" w:type="dxa"/>
            <w:left w:w="108" w:type="dxa"/>
            <w:bottom w:w="0" w:type="dxa"/>
            <w:right w:w="108" w:type="dxa"/>
          </w:tblCellMar>
        </w:tblPrEx>
        <w:trPr>
          <w:trHeight w:val="1327" w:hRule="atLeast"/>
          <w:jc w:val="center"/>
        </w:trPr>
        <w:tc>
          <w:tcPr>
            <w:tcW w:w="725"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p>
        </w:tc>
        <w:tc>
          <w:tcPr>
            <w:tcW w:w="1586" w:type="dxa"/>
            <w:vMerge w:val="continue"/>
            <w:tcBorders>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p>
        </w:tc>
        <w:tc>
          <w:tcPr>
            <w:tcW w:w="7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4</w:t>
            </w:r>
          </w:p>
        </w:tc>
        <w:tc>
          <w:tcPr>
            <w:tcW w:w="780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rPr>
              <w:t>评委根据</w:t>
            </w:r>
            <w:r>
              <w:rPr>
                <w:rFonts w:hint="eastAsia" w:ascii="仿宋" w:hAnsi="仿宋" w:eastAsia="仿宋" w:cs="仿宋"/>
                <w:color w:val="000000"/>
                <w:kern w:val="0"/>
                <w:sz w:val="24"/>
                <w:lang w:val="en-US" w:eastAsia="zh-CN"/>
              </w:rPr>
              <w:t>厂家</w:t>
            </w:r>
            <w:bookmarkStart w:id="36" w:name="OLE_LINK3"/>
            <w:r>
              <w:rPr>
                <w:rFonts w:hint="eastAsia" w:ascii="仿宋" w:hAnsi="仿宋" w:eastAsia="仿宋" w:cs="仿宋"/>
                <w:color w:val="000000"/>
                <w:kern w:val="0"/>
                <w:sz w:val="24"/>
              </w:rPr>
              <w:t>提供</w:t>
            </w:r>
            <w:r>
              <w:rPr>
                <w:rFonts w:hint="eastAsia" w:ascii="仿宋" w:hAnsi="仿宋" w:eastAsia="仿宋" w:cs="仿宋"/>
                <w:color w:val="000000"/>
                <w:kern w:val="0"/>
                <w:sz w:val="24"/>
                <w:lang w:val="en-US" w:eastAsia="zh-CN"/>
              </w:rPr>
              <w:t>自比选日起算近一年内</w:t>
            </w:r>
            <w:bookmarkEnd w:id="36"/>
            <w:r>
              <w:rPr>
                <w:rFonts w:hint="eastAsia" w:ascii="仿宋" w:hAnsi="仿宋" w:eastAsia="仿宋" w:cs="仿宋"/>
                <w:color w:val="000000"/>
                <w:kern w:val="0"/>
                <w:sz w:val="24"/>
                <w:lang w:eastAsia="zh-CN"/>
              </w:rPr>
              <w:t>相同产品在其他医院成交的</w:t>
            </w:r>
            <w:r>
              <w:rPr>
                <w:rFonts w:hint="eastAsia" w:ascii="仿宋" w:hAnsi="仿宋" w:eastAsia="仿宋" w:cs="仿宋"/>
                <w:color w:val="000000"/>
                <w:kern w:val="0"/>
                <w:sz w:val="24"/>
              </w:rPr>
              <w:t>业绩数量情况进行评分，每提供一个业绩得</w:t>
            </w:r>
            <w:r>
              <w:rPr>
                <w:rFonts w:hint="eastAsia" w:ascii="仿宋" w:hAnsi="仿宋" w:eastAsia="仿宋" w:cs="仿宋"/>
                <w:color w:val="000000"/>
                <w:kern w:val="0"/>
                <w:sz w:val="24"/>
                <w:lang w:val="en-US" w:eastAsia="zh-CN"/>
              </w:rPr>
              <w:t>2</w:t>
            </w:r>
            <w:r>
              <w:rPr>
                <w:rFonts w:hint="eastAsia" w:ascii="仿宋" w:hAnsi="仿宋" w:eastAsia="仿宋" w:cs="仿宋"/>
                <w:color w:val="000000"/>
                <w:kern w:val="0"/>
                <w:sz w:val="24"/>
              </w:rPr>
              <w:t>分。（同类业绩证明文件是中标/成交通知书或合同的复印件或扫描件，合同可以是提供关键页面，无提供或提供证明文件不全的不得分。）</w:t>
            </w:r>
            <w:r>
              <w:rPr>
                <w:rFonts w:hint="eastAsia" w:ascii="仿宋" w:hAnsi="仿宋" w:eastAsia="仿宋" w:cs="仿宋"/>
                <w:color w:val="000000"/>
                <w:kern w:val="0"/>
                <w:sz w:val="24"/>
                <w:lang w:val="en-US" w:eastAsia="zh-CN"/>
              </w:rPr>
              <w:t>由厂家提供业绩，加盖厂家公章，由投标人提供业绩，加盖投标人公章。</w:t>
            </w:r>
          </w:p>
        </w:tc>
      </w:tr>
      <w:bookmarkEnd w:id="35"/>
      <w:tr>
        <w:tblPrEx>
          <w:tblLayout w:type="fixed"/>
          <w:tblCellMar>
            <w:top w:w="0" w:type="dxa"/>
            <w:left w:w="108" w:type="dxa"/>
            <w:bottom w:w="0" w:type="dxa"/>
            <w:right w:w="108" w:type="dxa"/>
          </w:tblCellMar>
        </w:tblPrEx>
        <w:trPr>
          <w:trHeight w:val="1192" w:hRule="atLeast"/>
          <w:jc w:val="center"/>
        </w:trPr>
        <w:tc>
          <w:tcPr>
            <w:tcW w:w="725"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p>
        </w:tc>
        <w:tc>
          <w:tcPr>
            <w:tcW w:w="158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000000"/>
                <w:kern w:val="0"/>
                <w:sz w:val="24"/>
              </w:rPr>
            </w:pPr>
            <w:r>
              <w:rPr>
                <w:rFonts w:hint="eastAsia" w:ascii="仿宋" w:hAnsi="仿宋" w:eastAsia="仿宋" w:cs="仿宋"/>
                <w:color w:val="000000"/>
                <w:kern w:val="0"/>
                <w:sz w:val="24"/>
              </w:rPr>
              <w:t>比选文件</w:t>
            </w:r>
            <w:r>
              <w:rPr>
                <w:rFonts w:hint="eastAsia" w:ascii="仿宋" w:hAnsi="仿宋" w:eastAsia="仿宋" w:cs="仿宋"/>
                <w:color w:val="000000"/>
                <w:kern w:val="0"/>
                <w:sz w:val="24"/>
                <w:lang w:eastAsia="zh-CN"/>
              </w:rPr>
              <w:t>商务响应</w:t>
            </w:r>
            <w:r>
              <w:rPr>
                <w:rFonts w:hint="eastAsia" w:ascii="仿宋" w:hAnsi="仿宋" w:eastAsia="仿宋" w:cs="仿宋"/>
                <w:color w:val="000000"/>
                <w:kern w:val="0"/>
                <w:sz w:val="24"/>
              </w:rPr>
              <w:t>程度</w:t>
            </w:r>
          </w:p>
        </w:tc>
        <w:tc>
          <w:tcPr>
            <w:tcW w:w="767"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2</w:t>
            </w:r>
          </w:p>
        </w:tc>
        <w:tc>
          <w:tcPr>
            <w:tcW w:w="780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kern w:val="0"/>
                <w:sz w:val="24"/>
              </w:rPr>
            </w:pPr>
            <w:r>
              <w:rPr>
                <w:rFonts w:hint="eastAsia" w:ascii="仿宋" w:hAnsi="仿宋" w:eastAsia="仿宋" w:cs="仿宋"/>
                <w:color w:val="000000"/>
                <w:kern w:val="0"/>
                <w:sz w:val="24"/>
              </w:rPr>
              <w:t>汇总各响应供应商比选文件</w:t>
            </w:r>
            <w:r>
              <w:rPr>
                <w:rFonts w:hint="eastAsia" w:ascii="仿宋" w:hAnsi="仿宋" w:eastAsia="仿宋" w:cs="仿宋"/>
                <w:b/>
                <w:color w:val="000000"/>
                <w:kern w:val="0"/>
                <w:sz w:val="24"/>
              </w:rPr>
              <w:t>商务</w:t>
            </w:r>
            <w:r>
              <w:rPr>
                <w:rFonts w:hint="eastAsia" w:ascii="仿宋" w:hAnsi="仿宋" w:eastAsia="仿宋" w:cs="仿宋"/>
                <w:color w:val="000000"/>
                <w:kern w:val="0"/>
                <w:sz w:val="24"/>
              </w:rPr>
              <w:t>条款的响应程度</w:t>
            </w:r>
            <w:r>
              <w:rPr>
                <w:rFonts w:hint="eastAsia" w:ascii="仿宋" w:hAnsi="仿宋" w:eastAsia="仿宋" w:cs="仿宋"/>
                <w:color w:val="0000FF"/>
                <w:kern w:val="0"/>
                <w:sz w:val="24"/>
                <w:lang w:eastAsia="zh-CN"/>
              </w:rPr>
              <w:t>（除保修期外的商务条款）</w:t>
            </w:r>
            <w:r>
              <w:rPr>
                <w:rFonts w:hint="eastAsia" w:ascii="仿宋" w:hAnsi="仿宋" w:eastAsia="仿宋" w:cs="仿宋"/>
                <w:color w:val="000000"/>
                <w:kern w:val="0"/>
                <w:sz w:val="24"/>
              </w:rPr>
              <w:t>：完全满足比选文件且有优于的得</w:t>
            </w:r>
            <w:r>
              <w:rPr>
                <w:rFonts w:hint="eastAsia" w:ascii="仿宋" w:hAnsi="仿宋" w:eastAsia="仿宋" w:cs="仿宋"/>
                <w:color w:val="000000"/>
                <w:kern w:val="0"/>
                <w:sz w:val="24"/>
                <w:lang w:val="en-US" w:eastAsia="zh-CN"/>
              </w:rPr>
              <w:t>2</w:t>
            </w:r>
            <w:r>
              <w:rPr>
                <w:rFonts w:hint="eastAsia" w:ascii="仿宋" w:hAnsi="仿宋" w:eastAsia="仿宋" w:cs="仿宋"/>
                <w:color w:val="000000"/>
                <w:kern w:val="0"/>
                <w:sz w:val="24"/>
              </w:rPr>
              <w:t>分；满足比选文件要求的得</w:t>
            </w:r>
            <w:r>
              <w:rPr>
                <w:rFonts w:hint="eastAsia" w:ascii="仿宋" w:hAnsi="仿宋" w:eastAsia="仿宋" w:cs="仿宋"/>
                <w:color w:val="000000"/>
                <w:kern w:val="0"/>
                <w:sz w:val="24"/>
                <w:lang w:val="en-US" w:eastAsia="zh-CN"/>
              </w:rPr>
              <w:t>1</w:t>
            </w:r>
            <w:r>
              <w:rPr>
                <w:rFonts w:hint="eastAsia" w:ascii="仿宋" w:hAnsi="仿宋" w:eastAsia="仿宋" w:cs="仿宋"/>
                <w:color w:val="000000"/>
                <w:kern w:val="0"/>
                <w:sz w:val="24"/>
              </w:rPr>
              <w:t>分；有不满足或不利于采购人条件的得</w:t>
            </w:r>
            <w:r>
              <w:rPr>
                <w:rFonts w:hint="eastAsia" w:ascii="仿宋" w:hAnsi="仿宋" w:eastAsia="仿宋" w:cs="仿宋"/>
                <w:color w:val="000000"/>
                <w:kern w:val="0"/>
                <w:sz w:val="24"/>
                <w:lang w:val="en-US" w:eastAsia="zh-CN"/>
              </w:rPr>
              <w:t>0</w:t>
            </w:r>
            <w:r>
              <w:rPr>
                <w:rFonts w:hint="eastAsia" w:ascii="仿宋" w:hAnsi="仿宋" w:eastAsia="仿宋" w:cs="仿宋"/>
                <w:color w:val="000000"/>
                <w:kern w:val="0"/>
                <w:sz w:val="24"/>
              </w:rPr>
              <w:t>分。</w:t>
            </w:r>
          </w:p>
        </w:tc>
      </w:tr>
      <w:tr>
        <w:tblPrEx>
          <w:tblLayout w:type="fixed"/>
          <w:tblCellMar>
            <w:top w:w="0" w:type="dxa"/>
            <w:left w:w="108" w:type="dxa"/>
            <w:bottom w:w="0" w:type="dxa"/>
            <w:right w:w="108" w:type="dxa"/>
          </w:tblCellMar>
        </w:tblPrEx>
        <w:trPr>
          <w:trHeight w:val="777"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kern w:val="0"/>
                <w:sz w:val="24"/>
              </w:rPr>
            </w:pPr>
            <w:r>
              <w:rPr>
                <w:rFonts w:hint="eastAsia" w:ascii="仿宋" w:hAnsi="仿宋" w:eastAsia="仿宋" w:cs="仿宋"/>
                <w:color w:val="000000"/>
                <w:kern w:val="0"/>
                <w:sz w:val="24"/>
              </w:rPr>
              <w:t>价格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kern w:val="0"/>
                <w:sz w:val="24"/>
              </w:rPr>
            </w:pPr>
            <w:r>
              <w:rPr>
                <w:rFonts w:hint="eastAsia" w:ascii="仿宋" w:hAnsi="仿宋" w:eastAsia="仿宋" w:cs="仿宋"/>
                <w:color w:val="000000"/>
                <w:sz w:val="24"/>
              </w:rPr>
              <w:t>报价情况</w:t>
            </w: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仿宋" w:hAnsi="仿宋" w:eastAsia="仿宋" w:cs="仿宋"/>
                <w:color w:val="000000"/>
                <w:kern w:val="0"/>
                <w:sz w:val="24"/>
              </w:rPr>
            </w:pPr>
            <w:r>
              <w:rPr>
                <w:rFonts w:hint="eastAsia" w:ascii="仿宋" w:hAnsi="仿宋" w:eastAsia="仿宋" w:cs="仿宋"/>
                <w:color w:val="000000"/>
                <w:kern w:val="0"/>
                <w:sz w:val="24"/>
              </w:rPr>
              <w:t>30</w:t>
            </w:r>
          </w:p>
        </w:tc>
        <w:tc>
          <w:tcPr>
            <w:tcW w:w="7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sz w:val="24"/>
              </w:rPr>
            </w:pPr>
            <w:r>
              <w:rPr>
                <w:rFonts w:hint="eastAsia" w:ascii="仿宋" w:hAnsi="仿宋" w:eastAsia="仿宋" w:cs="仿宋"/>
                <w:color w:val="000000"/>
                <w:sz w:val="24"/>
              </w:rPr>
              <w:t>报价得分=（基准价/响应报价）×价格权值×100（以最低报价为基准价）</w:t>
            </w:r>
          </w:p>
        </w:tc>
      </w:tr>
    </w:tbl>
    <w:p>
      <w:pPr>
        <w:pStyle w:val="19"/>
        <w:adjustRightInd w:val="0"/>
        <w:snapToGrid w:val="0"/>
        <w:spacing w:line="360" w:lineRule="auto"/>
        <w:ind w:right="32" w:firstLine="458" w:firstLineChars="191"/>
        <w:rPr>
          <w:rFonts w:hint="eastAsia" w:ascii="仿宋" w:hAnsi="仿宋" w:eastAsia="仿宋" w:cs="仿宋"/>
          <w:b/>
          <w:color w:val="000000"/>
          <w:sz w:val="24"/>
          <w:szCs w:val="24"/>
        </w:rPr>
      </w:pPr>
    </w:p>
    <w:p>
      <w:pPr>
        <w:pStyle w:val="19"/>
        <w:adjustRightInd w:val="0"/>
        <w:snapToGrid w:val="0"/>
        <w:spacing w:line="360" w:lineRule="auto"/>
        <w:ind w:right="32" w:firstLine="458" w:firstLineChars="191"/>
        <w:rPr>
          <w:rFonts w:hint="eastAsia" w:ascii="仿宋" w:hAnsi="仿宋" w:eastAsia="仿宋" w:cs="仿宋"/>
          <w:b/>
          <w:color w:val="000000"/>
          <w:sz w:val="24"/>
          <w:szCs w:val="24"/>
        </w:rPr>
      </w:pPr>
      <w:r>
        <w:rPr>
          <w:rFonts w:hint="eastAsia" w:ascii="仿宋" w:hAnsi="仿宋" w:eastAsia="仿宋" w:cs="仿宋"/>
          <w:b/>
          <w:color w:val="000000"/>
          <w:sz w:val="24"/>
          <w:szCs w:val="24"/>
        </w:rPr>
        <w:t>6、确定成交候选供应商</w:t>
      </w:r>
    </w:p>
    <w:p>
      <w:pPr>
        <w:autoSpaceDE w:val="0"/>
        <w:autoSpaceDN w:val="0"/>
        <w:adjustRightInd w:val="0"/>
        <w:snapToGrid w:val="0"/>
        <w:spacing w:line="360" w:lineRule="auto"/>
        <w:ind w:right="32" w:firstLine="458" w:firstLineChars="191"/>
        <w:rPr>
          <w:rFonts w:ascii="仿宋" w:hAnsi="仿宋" w:eastAsia="仿宋" w:cs="仿宋"/>
          <w:color w:val="000000"/>
          <w:kern w:val="0"/>
          <w:sz w:val="24"/>
        </w:rPr>
      </w:pPr>
      <w:r>
        <w:rPr>
          <w:rFonts w:hint="eastAsia" w:ascii="仿宋" w:hAnsi="仿宋" w:eastAsia="仿宋" w:cs="仿宋"/>
          <w:color w:val="000000"/>
          <w:kern w:val="0"/>
          <w:sz w:val="24"/>
        </w:rPr>
        <w:t>评</w:t>
      </w:r>
      <w:r>
        <w:rPr>
          <w:rFonts w:hint="eastAsia" w:ascii="仿宋" w:hAnsi="仿宋" w:eastAsia="仿宋" w:cs="仿宋"/>
          <w:color w:val="000000"/>
          <w:sz w:val="24"/>
        </w:rPr>
        <w:t>审</w:t>
      </w:r>
      <w:r>
        <w:rPr>
          <w:rFonts w:hint="eastAsia" w:ascii="仿宋" w:hAnsi="仿宋" w:eastAsia="仿宋" w:cs="仿宋"/>
          <w:color w:val="000000"/>
          <w:kern w:val="0"/>
          <w:sz w:val="24"/>
        </w:rPr>
        <w:t>小组出具书面的评审报告，按照响应供应商的综合得分由高到低的顺序对响应供应商进行排名，并确定成交候选供应商。综合得分相同的，按响应报价由低到高顺序推荐成交候选供应商，得分且响应报价相同的，按技术指标优劣顺序推荐成交候选供应商。</w:t>
      </w:r>
    </w:p>
    <w:p>
      <w:pPr>
        <w:autoSpaceDE w:val="0"/>
        <w:autoSpaceDN w:val="0"/>
        <w:adjustRightInd w:val="0"/>
        <w:snapToGrid w:val="0"/>
        <w:spacing w:line="360" w:lineRule="auto"/>
        <w:ind w:right="32" w:firstLine="458" w:firstLineChars="191"/>
        <w:rPr>
          <w:rFonts w:hint="eastAsia" w:ascii="仿宋" w:hAnsi="仿宋" w:eastAsia="仿宋" w:cs="仿宋"/>
          <w:color w:val="000000"/>
          <w:kern w:val="0"/>
          <w:sz w:val="24"/>
        </w:rPr>
      </w:pPr>
      <w:r>
        <w:rPr>
          <w:rFonts w:hint="eastAsia" w:ascii="仿宋" w:hAnsi="仿宋" w:eastAsia="仿宋" w:cs="仿宋"/>
          <w:color w:val="000000"/>
          <w:kern w:val="0"/>
          <w:sz w:val="24"/>
        </w:rPr>
        <w:t>（</w:t>
      </w:r>
      <w:r>
        <w:rPr>
          <w:rFonts w:hint="eastAsia" w:ascii="仿宋" w:hAnsi="仿宋" w:eastAsia="仿宋" w:cs="仿宋"/>
          <w:b/>
          <w:bCs/>
          <w:color w:val="000000"/>
          <w:kern w:val="0"/>
          <w:sz w:val="24"/>
        </w:rPr>
        <w:t>备注：</w:t>
      </w:r>
      <w:r>
        <w:rPr>
          <w:rFonts w:hint="eastAsia" w:ascii="仿宋" w:hAnsi="仿宋" w:eastAsia="仿宋" w:cs="仿宋"/>
          <w:color w:val="000000"/>
          <w:kern w:val="0"/>
          <w:sz w:val="24"/>
        </w:rPr>
        <w:t>出现同品牌时，评审得分最高的同品牌响应供应商进入排名，评审得分相同的，评审委员会选取价格分最高的响应供应商进入排名，价格分也相同的，则随机抽取响应供应商进入排名，其它同品牌响应供应商则淘汰。）</w:t>
      </w:r>
    </w:p>
    <w:p>
      <w:pPr>
        <w:autoSpaceDE w:val="0"/>
        <w:autoSpaceDN w:val="0"/>
        <w:adjustRightInd w:val="0"/>
        <w:snapToGrid w:val="0"/>
        <w:spacing w:line="360" w:lineRule="auto"/>
        <w:ind w:right="32" w:firstLine="458" w:firstLineChars="191"/>
        <w:rPr>
          <w:rFonts w:hint="eastAsia" w:ascii="仿宋" w:hAnsi="仿宋" w:eastAsia="仿宋" w:cs="仿宋"/>
          <w:b/>
          <w:color w:val="000000"/>
          <w:sz w:val="24"/>
        </w:rPr>
      </w:pPr>
      <w:r>
        <w:rPr>
          <w:rFonts w:hint="eastAsia" w:ascii="仿宋" w:hAnsi="仿宋" w:eastAsia="仿宋" w:cs="仿宋"/>
          <w:color w:val="000000"/>
          <w:kern w:val="0"/>
          <w:sz w:val="24"/>
        </w:rPr>
        <w:t>对成交候选人的价格出现明显高于同业同期市场平均价的情形时，评</w:t>
      </w:r>
      <w:r>
        <w:rPr>
          <w:rFonts w:hint="eastAsia" w:ascii="仿宋" w:hAnsi="仿宋" w:eastAsia="仿宋" w:cs="仿宋"/>
          <w:color w:val="000000"/>
          <w:sz w:val="24"/>
        </w:rPr>
        <w:t>审</w:t>
      </w:r>
      <w:r>
        <w:rPr>
          <w:rFonts w:hint="eastAsia" w:ascii="仿宋" w:hAnsi="仿宋" w:eastAsia="仿宋" w:cs="仿宋"/>
          <w:color w:val="000000"/>
          <w:kern w:val="0"/>
          <w:sz w:val="24"/>
        </w:rPr>
        <w:t>小组应当在评审意见中详细说明推荐理由，并要求响应供应商提供相关证明材料等。</w:t>
      </w:r>
    </w:p>
    <w:p>
      <w:pPr>
        <w:spacing w:line="360" w:lineRule="auto"/>
        <w:ind w:firstLine="480" w:firstLineChars="200"/>
        <w:jc w:val="left"/>
        <w:rPr>
          <w:rFonts w:hint="eastAsia" w:ascii="仿宋" w:hAnsi="仿宋" w:eastAsia="仿宋" w:cs="仿宋"/>
          <w:b/>
          <w:color w:val="000000"/>
          <w:sz w:val="24"/>
        </w:rPr>
      </w:pPr>
      <w:r>
        <w:rPr>
          <w:rFonts w:hint="eastAsia" w:ascii="仿宋" w:hAnsi="仿宋" w:eastAsia="仿宋" w:cs="仿宋"/>
          <w:b/>
          <w:color w:val="000000"/>
          <w:sz w:val="24"/>
        </w:rPr>
        <w:t>七、项目终止条件与处理</w:t>
      </w:r>
    </w:p>
    <w:p>
      <w:pPr>
        <w:spacing w:line="360" w:lineRule="auto"/>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在采购中，出现下列情形之一的，应予终止：</w:t>
      </w:r>
    </w:p>
    <w:p>
      <w:pPr>
        <w:spacing w:line="360" w:lineRule="auto"/>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（一）符合专业条件的供应商或者对比选文件作实质响应的供应商不足三家的；</w:t>
      </w:r>
    </w:p>
    <w:p>
      <w:pPr>
        <w:spacing w:line="360" w:lineRule="auto"/>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（二）出现影响采购公正的违法、违规行为的；</w:t>
      </w:r>
    </w:p>
    <w:p>
      <w:pPr>
        <w:spacing w:line="360" w:lineRule="auto"/>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（三）供应商的报价均超过了采购预算，采购人不能支付的；</w:t>
      </w:r>
    </w:p>
    <w:p>
      <w:pPr>
        <w:spacing w:line="360" w:lineRule="auto"/>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（四）因重大变故，采购任务取消的。</w:t>
      </w:r>
    </w:p>
    <w:p>
      <w:pPr>
        <w:spacing w:line="360" w:lineRule="auto"/>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比选失败后，除采购任务取消情形外，应当重新组织比选；</w:t>
      </w:r>
    </w:p>
    <w:p>
      <w:pPr>
        <w:pStyle w:val="19"/>
        <w:adjustRightInd w:val="0"/>
        <w:snapToGrid w:val="0"/>
        <w:spacing w:line="360" w:lineRule="auto"/>
        <w:ind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八、公 示</w:t>
      </w:r>
    </w:p>
    <w:p>
      <w:pPr>
        <w:autoSpaceDE w:val="0"/>
        <w:autoSpaceDN w:val="0"/>
        <w:adjustRightInd w:val="0"/>
        <w:snapToGrid w:val="0"/>
        <w:spacing w:line="360" w:lineRule="auto"/>
        <w:ind w:right="32" w:firstLine="480" w:firstLineChars="200"/>
        <w:rPr>
          <w:rFonts w:hint="eastAsia" w:ascii="仿宋" w:hAnsi="仿宋" w:eastAsia="仿宋" w:cs="仿宋"/>
          <w:sz w:val="24"/>
          <w:highlight w:val="yellow"/>
        </w:rPr>
      </w:pPr>
      <w:r>
        <w:rPr>
          <w:rFonts w:hint="eastAsia" w:ascii="仿宋" w:hAnsi="仿宋" w:eastAsia="仿宋" w:cs="仿宋"/>
          <w:color w:val="000000"/>
          <w:sz w:val="24"/>
        </w:rPr>
        <w:t>评审完成确定成交供应商后，招采中心发布成交公告，</w:t>
      </w:r>
      <w:r>
        <w:rPr>
          <w:rFonts w:hint="eastAsia" w:ascii="仿宋" w:hAnsi="仿宋" w:eastAsia="仿宋" w:cs="仿宋"/>
          <w:sz w:val="24"/>
        </w:rPr>
        <w:t>并向成交人发出《成交通知书》。</w:t>
      </w:r>
    </w:p>
    <w:p>
      <w:pPr>
        <w:autoSpaceDE w:val="0"/>
        <w:autoSpaceDN w:val="0"/>
        <w:adjustRightInd w:val="0"/>
        <w:snapToGrid w:val="0"/>
        <w:spacing w:line="360" w:lineRule="auto"/>
        <w:ind w:right="32" w:firstLine="480" w:firstLineChars="200"/>
        <w:rPr>
          <w:rFonts w:hint="eastAsia" w:ascii="仿宋" w:hAnsi="仿宋" w:eastAsia="仿宋" w:cs="仿宋"/>
          <w:b/>
          <w:color w:val="000000"/>
          <w:sz w:val="24"/>
        </w:rPr>
      </w:pPr>
      <w:r>
        <w:rPr>
          <w:rFonts w:hint="eastAsia" w:ascii="仿宋" w:hAnsi="仿宋" w:eastAsia="仿宋" w:cs="仿宋"/>
          <w:b/>
          <w:color w:val="000000"/>
          <w:sz w:val="24"/>
        </w:rPr>
        <w:t>九、质疑和投诉</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（一）对比选文件的质疑和处理</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1、供应商对比选公告或文件有异议的，应在比选公告的有效期内书面向医院招采中心提出合理的质疑。公告期限内未收到书面质疑，视为潜在供应商认同比选文件的全部内容，招采中心不再受理供应商对比选公告或文件的质疑。</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2、招采中心应当在接收到质疑函后起七个工作日内进行答复，并以书面形式通知质疑供应商和其他有关供应商。</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3、对比选文件提出的质疑成立后，由招采中心通过澄清或者修改，并以书面形式告知潜在的供应商后可以继续开展采购活动的，澄清或者修改比选文件后继续开展采购活动；否则应当修改比选文件后重新开展采购活动。</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（二）对采购过程、成交结果的质疑和处理</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1、供应商认为评审过程、成交结果使自己的权益受到损害的，可以在知道或者应知其权益受到损害之日起7个工作日内，以书面形式向招采中心提出质疑。</w:t>
      </w:r>
    </w:p>
    <w:p>
      <w:pPr>
        <w:pStyle w:val="19"/>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2、招采中心应于收到质疑函后起7个工作日内组织原评审小组协助答复质疑，并以书面形式通知质疑供应商和其他有关供应商。</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3、医院认为供应商质疑不成立，或者成立但未对成交结果构成影响的，继续开展采购活动；认为供应商质疑成立且影响或者可能影响成交结果的，合格供应商符合法定数量时，可以从合格的成交候选人中另行确定成交供应商的，应当依法另行确定成交供应商；否则应当重新开展采购活动。</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（三）供应商提出质疑应当提交质疑函和必要的证明材料(包括证明材料清单、证明文件及获取途径说明)。质疑函应当包括下列内容：</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　　（1）供应商的姓名或者名称、地址、邮编、联系人及联系电话；</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　　（2）质疑项目的名称、编号；</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　　（3）具体、明确的质疑事项和与质疑事项相关的请求；</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　　（4）事实依据；</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　　（5）必要的法律依据；</w:t>
      </w:r>
    </w:p>
    <w:p>
      <w:pPr>
        <w:pStyle w:val="19"/>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　　（6）提出质疑的日期。</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（四）投诉：供应商对招采中心的质疑答复不满意或在规定时间内未得到答复的，可以在答复期满后15个工作日内，按如下联系方式向医院纪检部门提出书面投诉。</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（五）质疑供应商未按以上规定进行质疑的，招采中心将不予接收。</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（六）供应商捏造事实、提供虚假材料或者以非法手段取得证明材料进行质疑或投诉的，予以驳回，并列入黑名单。</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（七）招采中心受理质疑后，质疑人书面申请撤回质疑的，应当终止质疑处理程序。</w:t>
      </w:r>
    </w:p>
    <w:p>
      <w:pPr>
        <w:pStyle w:val="19"/>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（八）同一供应商不能对同一事项重复质疑。</w:t>
      </w:r>
    </w:p>
    <w:p>
      <w:pPr>
        <w:pStyle w:val="19"/>
        <w:adjustRightInd w:val="0"/>
        <w:snapToGrid w:val="0"/>
        <w:spacing w:line="360" w:lineRule="auto"/>
        <w:ind w:firstLine="480" w:firstLineChars="200"/>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十、合同的订立和履行</w:t>
      </w:r>
    </w:p>
    <w:p>
      <w:pPr>
        <w:autoSpaceDE w:val="0"/>
        <w:autoSpaceDN w:val="0"/>
        <w:adjustRightInd w:val="0"/>
        <w:snapToGrid w:val="0"/>
        <w:spacing w:line="360" w:lineRule="auto"/>
        <w:ind w:right="32"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1、合同的订立</w:t>
      </w:r>
    </w:p>
    <w:p>
      <w:pPr>
        <w:autoSpaceDE w:val="0"/>
        <w:autoSpaceDN w:val="0"/>
        <w:adjustRightInd w:val="0"/>
        <w:snapToGrid w:val="0"/>
        <w:spacing w:line="360" w:lineRule="auto"/>
        <w:ind w:right="32" w:firstLine="480" w:firstLineChars="200"/>
        <w:rPr>
          <w:rFonts w:hint="eastAsia" w:ascii="仿宋" w:hAnsi="仿宋" w:eastAsia="仿宋" w:cs="仿宋"/>
          <w:b/>
          <w:bCs/>
          <w:color w:val="000000"/>
          <w:kern w:val="0"/>
          <w:sz w:val="24"/>
        </w:rPr>
      </w:pPr>
      <w:r>
        <w:rPr>
          <w:rFonts w:hint="eastAsia" w:ascii="仿宋" w:hAnsi="仿宋" w:eastAsia="仿宋" w:cs="仿宋"/>
          <w:color w:val="000000"/>
          <w:kern w:val="0"/>
          <w:sz w:val="24"/>
        </w:rPr>
        <w:t>采购人与成交供应商自成交通知书发出之日起三十日内，按比选文件要求和成交人响应文件承诺签订采购合同。未按规定时间签订合同的，视为主动放弃成交资格</w:t>
      </w:r>
      <w:r>
        <w:rPr>
          <w:rFonts w:hint="eastAsia" w:ascii="仿宋" w:hAnsi="仿宋" w:eastAsia="仿宋" w:cs="仿宋"/>
          <w:color w:val="0000FF"/>
          <w:kern w:val="0"/>
          <w:sz w:val="24"/>
        </w:rPr>
        <w:t>。</w:t>
      </w:r>
      <w:r>
        <w:rPr>
          <w:rFonts w:hint="eastAsia" w:ascii="仿宋" w:hAnsi="仿宋" w:eastAsia="仿宋" w:cs="仿宋"/>
          <w:color w:val="000000"/>
          <w:kern w:val="0"/>
          <w:sz w:val="24"/>
        </w:rPr>
        <w:t>但不得超出比选文件和成交供应商响应文件的范围、也不得再行订立背离合同实质性内容的其他协议。如果第一成交候选供应商放弃成交资格或者没有按照规定签订合同，采购人将取消其成交资格。在此情况下，采购人可确定第二成交候选供应商为成交供应商，或重新采购。</w:t>
      </w:r>
    </w:p>
    <w:p>
      <w:pPr>
        <w:adjustRightInd w:val="0"/>
        <w:snapToGrid w:val="0"/>
        <w:spacing w:line="360" w:lineRule="auto"/>
        <w:ind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2、合同的履行</w:t>
      </w:r>
    </w:p>
    <w:p>
      <w:pPr>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kern w:val="0"/>
          <w:sz w:val="24"/>
        </w:rPr>
        <w:t>（1）采购合同订立后，合同各方不得擅自变更、中止或者终止合同。</w:t>
      </w:r>
      <w:r>
        <w:rPr>
          <w:rFonts w:hint="eastAsia" w:ascii="仿宋" w:hAnsi="仿宋" w:eastAsia="仿宋" w:cs="仿宋"/>
          <w:color w:val="000000"/>
          <w:sz w:val="24"/>
        </w:rPr>
        <w:t>合同确需要变更的，应以书面形式报招采中心审批。</w:t>
      </w:r>
    </w:p>
    <w:p>
      <w:pPr>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（2）采购合同履行中，采购人需追加与合同标的相同的货物、工程或者服务的，在不改变合同实质条款的前提下，可以与成交供应商签订补充合同，但所补充合同的采购金额不得超过原采购金额的百分之十。</w:t>
      </w:r>
    </w:p>
    <w:p>
      <w:pPr>
        <w:adjustRightInd w:val="0"/>
        <w:snapToGrid w:val="0"/>
        <w:spacing w:line="360" w:lineRule="auto"/>
        <w:ind w:firstLine="480" w:firstLineChars="200"/>
        <w:rPr>
          <w:rFonts w:hint="eastAsia" w:ascii="仿宋" w:hAnsi="仿宋" w:eastAsia="仿宋" w:cs="仿宋"/>
          <w:b/>
          <w:bCs/>
          <w:color w:val="000000"/>
          <w:sz w:val="24"/>
        </w:rPr>
      </w:pPr>
      <w:r>
        <w:rPr>
          <w:rFonts w:hint="eastAsia" w:ascii="仿宋" w:hAnsi="仿宋" w:eastAsia="仿宋" w:cs="仿宋"/>
          <w:b/>
          <w:bCs/>
          <w:color w:val="000000"/>
          <w:sz w:val="24"/>
        </w:rPr>
        <w:t>十一、适用法律及规定</w:t>
      </w:r>
    </w:p>
    <w:p>
      <w:pPr>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（1）采购单位及供应商的一切采购活动均参考《中华人民共和国政府采购法》及医院的采购制度。</w:t>
      </w:r>
    </w:p>
    <w:p>
      <w:pPr>
        <w:adjustRightInd w:val="0"/>
        <w:snapToGrid w:val="0"/>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2）单位负责人为同一人或者存在直接控股、管理关系的不同供应商，不得参加同一合同项下的采购活动。为采购项目提供整体设计、规范编制或者项目管理、监理、检测等服务的供应商，不得再参加该采购项目的其他采购活动。存在以上情形的供应商应主动予以回避，否则自行承担相应的法律责任及后果。</w:t>
      </w:r>
    </w:p>
    <w:p>
      <w:pPr>
        <w:autoSpaceDE w:val="0"/>
        <w:autoSpaceDN w:val="0"/>
        <w:adjustRightInd w:val="0"/>
        <w:snapToGrid w:val="0"/>
        <w:spacing w:line="440" w:lineRule="exact"/>
        <w:ind w:left="632" w:right="32" w:hanging="630" w:hangingChars="225"/>
        <w:jc w:val="center"/>
        <w:rPr>
          <w:rFonts w:ascii="仿宋" w:hAnsi="仿宋" w:eastAsia="仿宋" w:cs="仿宋"/>
          <w:b/>
          <w:color w:val="000000"/>
          <w:sz w:val="28"/>
          <w:szCs w:val="28"/>
        </w:rPr>
      </w:pPr>
      <w:r>
        <w:rPr>
          <w:rFonts w:hint="eastAsia" w:ascii="仿宋" w:hAnsi="仿宋" w:eastAsia="仿宋" w:cs="仿宋"/>
          <w:b/>
          <w:color w:val="000000"/>
          <w:sz w:val="28"/>
          <w:szCs w:val="28"/>
        </w:rPr>
        <w:br w:type="page"/>
      </w:r>
      <w:r>
        <w:rPr>
          <w:rFonts w:hint="eastAsia" w:ascii="仿宋" w:hAnsi="仿宋" w:eastAsia="仿宋" w:cs="仿宋"/>
          <w:b/>
          <w:color w:val="000000"/>
          <w:sz w:val="28"/>
          <w:szCs w:val="28"/>
        </w:rPr>
        <w:t>第四部分  合同书范本格式</w:t>
      </w:r>
    </w:p>
    <w:p>
      <w:pPr>
        <w:autoSpaceDE w:val="0"/>
        <w:autoSpaceDN w:val="0"/>
        <w:adjustRightInd w:val="0"/>
        <w:snapToGrid w:val="0"/>
        <w:spacing w:line="440" w:lineRule="exact"/>
        <w:ind w:right="34" w:hanging="238"/>
        <w:jc w:val="center"/>
        <w:rPr>
          <w:rFonts w:hint="eastAsia" w:ascii="仿宋" w:hAnsi="仿宋" w:eastAsia="仿宋" w:cs="仿宋"/>
          <w:b/>
          <w:color w:val="000000"/>
          <w:sz w:val="28"/>
          <w:szCs w:val="28"/>
        </w:rPr>
      </w:pPr>
      <w:r>
        <w:rPr>
          <w:rFonts w:hint="eastAsia" w:ascii="仿宋" w:hAnsi="仿宋" w:eastAsia="仿宋"/>
          <w:b/>
          <w:color w:val="000000"/>
          <w:sz w:val="24"/>
        </w:rPr>
        <w:t>注：本合同仅为合同的参考文本，合同签订双方可根据项目的具体要求进行修订。</w:t>
      </w:r>
    </w:p>
    <w:p>
      <w:pPr>
        <w:snapToGrid w:val="0"/>
        <w:spacing w:line="500" w:lineRule="exact"/>
        <w:jc w:val="center"/>
        <w:rPr>
          <w:rFonts w:ascii="仿宋" w:hAnsi="仿宋" w:eastAsia="仿宋" w:cs="仿宋"/>
          <w:color w:val="000000"/>
          <w:sz w:val="24"/>
        </w:rPr>
      </w:pPr>
    </w:p>
    <w:p>
      <w:pPr>
        <w:jc w:val="center"/>
      </w:pPr>
      <w:r>
        <w:rPr>
          <w:rFonts w:ascii="宋体" w:hAnsi="宋体" w:cs="宋体"/>
          <w:b/>
          <w:sz w:val="48"/>
        </w:rPr>
        <w:t>合　同　书</w:t>
      </w:r>
    </w:p>
    <w:p>
      <w:pPr>
        <w:shd w:val="clear" w:color="auto" w:fill="FFFFFF"/>
        <w:jc w:val="center"/>
      </w:pPr>
      <w:r>
        <w:br w:type="textWrapping"/>
      </w:r>
      <w:r>
        <w:br w:type="textWrapping"/>
      </w:r>
      <w:r>
        <w:br w:type="textWrapping"/>
      </w:r>
      <w:r>
        <w:br w:type="textWrapping"/>
      </w:r>
      <w:r>
        <w:br w:type="textWrapping"/>
      </w:r>
      <w:r>
        <w:rPr>
          <w:rFonts w:ascii="Helvetica" w:hAnsi="Helvetica" w:eastAsia="Helvetica" w:cs="Helvetica"/>
          <w:color w:val="222222"/>
          <w:sz w:val="27"/>
        </w:rPr>
        <w:t xml:space="preserve"> </w:t>
      </w:r>
    </w:p>
    <w:p>
      <w:pPr>
        <w:shd w:val="clear" w:color="auto" w:fill="FFFFFF"/>
        <w:jc w:val="left"/>
      </w:pPr>
      <w:r>
        <w:rPr>
          <w:rFonts w:ascii="宋体" w:hAnsi="宋体" w:cs="宋体"/>
          <w:color w:val="222222"/>
          <w:sz w:val="28"/>
        </w:rPr>
        <w:t>采购计划编号：</w:t>
      </w:r>
      <w:r>
        <w:rPr>
          <w:rFonts w:ascii="Helvetica" w:hAnsi="Helvetica" w:eastAsia="Helvetica" w:cs="Helvetica"/>
          <w:color w:val="222222"/>
          <w:sz w:val="27"/>
        </w:rPr>
        <w:t xml:space="preserve">                          </w:t>
      </w:r>
    </w:p>
    <w:p>
      <w:pPr>
        <w:shd w:val="clear" w:color="auto" w:fill="FFFFFF"/>
        <w:jc w:val="left"/>
      </w:pPr>
      <w:r>
        <w:rPr>
          <w:rFonts w:ascii="Helvetica" w:hAnsi="Helvetica" w:eastAsia="Helvetica" w:cs="Helvetica"/>
          <w:color w:val="222222"/>
          <w:sz w:val="27"/>
        </w:rPr>
        <w:t xml:space="preserve"> </w:t>
      </w:r>
    </w:p>
    <w:p>
      <w:pPr>
        <w:shd w:val="clear" w:color="auto" w:fill="FFFFFF"/>
        <w:jc w:val="left"/>
      </w:pPr>
      <w:r>
        <w:rPr>
          <w:rFonts w:ascii="宋体" w:hAnsi="宋体" w:cs="宋体"/>
          <w:color w:val="222222"/>
          <w:sz w:val="28"/>
        </w:rPr>
        <w:t>项目编号：</w:t>
      </w:r>
      <w:r>
        <w:rPr>
          <w:rFonts w:ascii="Helvetica" w:hAnsi="Helvetica" w:eastAsia="Helvetica" w:cs="Helvetica"/>
          <w:color w:val="222222"/>
          <w:sz w:val="27"/>
        </w:rPr>
        <w:t xml:space="preserve">                               </w:t>
      </w:r>
    </w:p>
    <w:p>
      <w:pPr>
        <w:shd w:val="clear" w:color="auto" w:fill="FFFFFF"/>
        <w:jc w:val="left"/>
      </w:pPr>
      <w:r>
        <w:rPr>
          <w:rFonts w:ascii="Helvetica" w:hAnsi="Helvetica" w:eastAsia="Helvetica" w:cs="Helvetica"/>
          <w:color w:val="222222"/>
          <w:sz w:val="27"/>
        </w:rPr>
        <w:t xml:space="preserve"> </w:t>
      </w:r>
    </w:p>
    <w:p>
      <w:pPr>
        <w:shd w:val="clear" w:color="auto" w:fill="FFFFFF"/>
        <w:jc w:val="left"/>
      </w:pPr>
      <w:r>
        <w:rPr>
          <w:rFonts w:ascii="宋体" w:hAnsi="宋体" w:cs="宋体"/>
          <w:color w:val="222222"/>
          <w:sz w:val="28"/>
        </w:rPr>
        <w:t>项目名称：</w:t>
      </w:r>
      <w:r>
        <w:rPr>
          <w:rFonts w:ascii="Helvetica" w:hAnsi="Helvetica" w:eastAsia="Helvetica" w:cs="Helvetica"/>
          <w:color w:val="222222"/>
          <w:sz w:val="27"/>
        </w:rPr>
        <w:t xml:space="preserve">                             </w:t>
      </w:r>
    </w:p>
    <w:p>
      <w:pPr>
        <w:jc w:val="center"/>
      </w:pPr>
      <w:r>
        <w:br w:type="textWrapping"/>
      </w:r>
    </w:p>
    <w:p>
      <w:pPr>
        <w:jc w:val="center"/>
      </w:pPr>
      <w:r>
        <w:br w:type="textWrapping"/>
      </w:r>
    </w:p>
    <w:p>
      <w:pPr>
        <w:jc w:val="center"/>
      </w:pPr>
    </w:p>
    <w:p>
      <w:r>
        <w:rPr>
          <w:rFonts w:ascii="宋体" w:hAnsi="宋体" w:cs="宋体"/>
          <w:b/>
          <w:sz w:val="27"/>
        </w:rPr>
        <w:t>甲　　方：　　　　　</w:t>
      </w:r>
    </w:p>
    <w:p>
      <w:r>
        <w:rPr>
          <w:rFonts w:ascii="宋体" w:hAnsi="宋体" w:cs="宋体"/>
          <w:sz w:val="27"/>
        </w:rPr>
        <w:t>电　　话：</w:t>
      </w:r>
      <w:r>
        <w:rPr>
          <w:rFonts w:ascii="宋体" w:hAnsi="宋体" w:cs="宋体"/>
          <w:b/>
          <w:sz w:val="27"/>
        </w:rPr>
        <w:t>　　　　</w:t>
      </w:r>
      <w:r>
        <w:rPr>
          <w:rFonts w:ascii="宋体" w:hAnsi="宋体" w:cs="宋体"/>
          <w:sz w:val="27"/>
        </w:rPr>
        <w:t>　　传　　真：</w:t>
      </w:r>
      <w:r>
        <w:rPr>
          <w:rFonts w:ascii="宋体" w:hAnsi="宋体" w:cs="宋体"/>
          <w:b/>
          <w:sz w:val="27"/>
        </w:rPr>
        <w:t>　　　</w:t>
      </w:r>
      <w:r>
        <w:rPr>
          <w:rFonts w:ascii="宋体" w:hAnsi="宋体" w:cs="宋体"/>
          <w:sz w:val="27"/>
        </w:rPr>
        <w:t>　　地　　址：</w:t>
      </w:r>
      <w:r>
        <w:rPr>
          <w:rFonts w:ascii="宋体" w:hAnsi="宋体" w:cs="宋体"/>
          <w:b/>
          <w:sz w:val="27"/>
        </w:rPr>
        <w:t>　　　</w:t>
      </w:r>
    </w:p>
    <w:p>
      <w:r>
        <w:rPr>
          <w:rFonts w:ascii="宋体" w:hAnsi="宋体" w:cs="宋体"/>
          <w:b/>
          <w:sz w:val="27"/>
        </w:rPr>
        <w:t>乙　　方：　　　　　</w:t>
      </w:r>
    </w:p>
    <w:p>
      <w:r>
        <w:rPr>
          <w:rFonts w:ascii="宋体" w:hAnsi="宋体" w:cs="宋体"/>
          <w:sz w:val="27"/>
        </w:rPr>
        <w:t>电　　话：</w:t>
      </w:r>
      <w:r>
        <w:rPr>
          <w:rFonts w:ascii="宋体" w:hAnsi="宋体" w:cs="宋体"/>
          <w:b/>
          <w:sz w:val="27"/>
        </w:rPr>
        <w:t>　　　　</w:t>
      </w:r>
      <w:r>
        <w:rPr>
          <w:rFonts w:ascii="宋体" w:hAnsi="宋体" w:cs="宋体"/>
          <w:sz w:val="27"/>
        </w:rPr>
        <w:t>　　传　　真：</w:t>
      </w:r>
      <w:r>
        <w:rPr>
          <w:rFonts w:ascii="宋体" w:hAnsi="宋体" w:cs="宋体"/>
          <w:b/>
          <w:sz w:val="27"/>
        </w:rPr>
        <w:t>　　　</w:t>
      </w:r>
      <w:r>
        <w:rPr>
          <w:rFonts w:ascii="宋体" w:hAnsi="宋体" w:cs="宋体"/>
          <w:sz w:val="27"/>
        </w:rPr>
        <w:t>　　地　　址：</w:t>
      </w:r>
      <w:r>
        <w:rPr>
          <w:rFonts w:ascii="宋体" w:hAnsi="宋体" w:cs="宋体"/>
          <w:b/>
          <w:sz w:val="27"/>
        </w:rPr>
        <w:t>　　　</w:t>
      </w:r>
    </w:p>
    <w:p>
      <w:pPr>
        <w:rPr>
          <w:rFonts w:ascii="宋体" w:hAnsi="宋体" w:cs="宋体"/>
          <w:sz w:val="27"/>
        </w:rPr>
      </w:pPr>
      <w:r>
        <w:rPr>
          <w:rFonts w:ascii="宋体" w:hAnsi="宋体" w:cs="宋体"/>
          <w:sz w:val="27"/>
        </w:rPr>
        <w:t xml:space="preserve"> </w:t>
      </w:r>
    </w:p>
    <w:p>
      <w:pPr>
        <w:rPr>
          <w:rFonts w:ascii="宋体" w:hAnsi="宋体" w:cs="宋体"/>
          <w:sz w:val="27"/>
        </w:rPr>
      </w:pPr>
      <w:r>
        <w:rPr>
          <w:rFonts w:ascii="宋体" w:hAnsi="宋体" w:cs="宋体"/>
          <w:sz w:val="27"/>
        </w:rPr>
        <w:br w:type="page"/>
      </w:r>
    </w:p>
    <w:p>
      <w:pPr>
        <w:pStyle w:val="2"/>
        <w:tabs>
          <w:tab w:val="left" w:pos="839"/>
        </w:tabs>
      </w:pP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根据</w:t>
      </w:r>
      <w:r>
        <w:rPr>
          <w:rFonts w:hint="eastAsia" w:ascii="宋体" w:hAnsi="宋体" w:cs="宋体"/>
          <w:sz w:val="24"/>
          <w:szCs w:val="28"/>
          <w:u w:val="single"/>
        </w:rPr>
        <w:t xml:space="preserve">              项目</w:t>
      </w:r>
      <w:r>
        <w:rPr>
          <w:rFonts w:hint="eastAsia" w:ascii="宋体" w:hAnsi="宋体" w:cs="宋体"/>
          <w:sz w:val="24"/>
        </w:rPr>
        <w:t>的采购结果，按照《中华人民共和国政府采购法》、《中华人民共和国民法典（合同编）》等法律法规之规定，经双方协商，本着平等互利和诚实信用的原则，一致同意签订本合同如下。</w:t>
      </w:r>
    </w:p>
    <w:p>
      <w:pPr>
        <w:tabs>
          <w:tab w:val="left" w:pos="630"/>
        </w:tabs>
        <w:spacing w:line="360" w:lineRule="auto"/>
        <w:ind w:firstLine="480" w:firstLineChars="200"/>
        <w:rPr>
          <w:rFonts w:ascii="宋体" w:cs="宋体"/>
          <w:b/>
          <w:bCs/>
          <w:sz w:val="24"/>
        </w:rPr>
      </w:pPr>
      <w:r>
        <w:rPr>
          <w:rFonts w:hint="eastAsia" w:ascii="宋体" w:hAnsi="宋体" w:cs="宋体"/>
          <w:b/>
          <w:bCs/>
          <w:sz w:val="24"/>
        </w:rPr>
        <w:t>一、货物内容</w:t>
      </w:r>
    </w:p>
    <w:tbl>
      <w:tblPr>
        <w:tblStyle w:val="31"/>
        <w:tblW w:w="94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1208"/>
        <w:gridCol w:w="2180"/>
        <w:gridCol w:w="769"/>
        <w:gridCol w:w="731"/>
        <w:gridCol w:w="1557"/>
        <w:gridCol w:w="1237"/>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jc w:val="center"/>
        </w:trPr>
        <w:tc>
          <w:tcPr>
            <w:tcW w:w="601" w:type="dxa"/>
            <w:tcBorders>
              <w:top w:val="single" w:color="auto" w:sz="4" w:space="0"/>
              <w:left w:val="single" w:color="auto" w:sz="8"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r>
              <w:rPr>
                <w:rFonts w:hint="eastAsia" w:ascii="宋体" w:hAnsi="宋体" w:eastAsia="Times New Roman" w:cs="宋体"/>
                <w:sz w:val="24"/>
                <w:szCs w:val="22"/>
              </w:rPr>
              <w:t>序号</w:t>
            </w:r>
          </w:p>
        </w:tc>
        <w:tc>
          <w:tcPr>
            <w:tcW w:w="1208" w:type="dxa"/>
            <w:tcBorders>
              <w:top w:val="single" w:color="auto" w:sz="4" w:space="0"/>
              <w:left w:val="single" w:color="auto" w:sz="8"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r>
              <w:rPr>
                <w:rFonts w:hint="eastAsia" w:ascii="宋体" w:hAnsi="宋体" w:eastAsia="Times New Roman" w:cs="宋体"/>
                <w:sz w:val="24"/>
                <w:szCs w:val="22"/>
              </w:rPr>
              <w:t>商品名称</w:t>
            </w:r>
          </w:p>
        </w:tc>
        <w:tc>
          <w:tcPr>
            <w:tcW w:w="2180" w:type="dxa"/>
            <w:tcBorders>
              <w:top w:val="single" w:color="auto" w:sz="4" w:space="0"/>
              <w:left w:val="single" w:color="auto" w:sz="4" w:space="0"/>
              <w:bottom w:val="single" w:color="auto" w:sz="8"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r>
              <w:rPr>
                <w:rFonts w:hint="eastAsia" w:ascii="宋体" w:hAnsi="宋体" w:eastAsia="Times New Roman" w:cs="宋体"/>
                <w:sz w:val="24"/>
                <w:szCs w:val="22"/>
              </w:rPr>
              <w:t>品牌、规格型号、配置（性能参数）</w:t>
            </w:r>
          </w:p>
        </w:tc>
        <w:tc>
          <w:tcPr>
            <w:tcW w:w="769" w:type="dxa"/>
            <w:tcBorders>
              <w:top w:val="single" w:color="auto" w:sz="4" w:space="0"/>
              <w:left w:val="single" w:color="auto" w:sz="4" w:space="0"/>
              <w:bottom w:val="single" w:color="auto" w:sz="8"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r>
              <w:rPr>
                <w:rFonts w:hint="eastAsia" w:ascii="宋体" w:hAnsi="宋体" w:eastAsia="Times New Roman" w:cs="宋体"/>
                <w:sz w:val="24"/>
                <w:szCs w:val="22"/>
              </w:rPr>
              <w:t>产地</w:t>
            </w:r>
          </w:p>
        </w:tc>
        <w:tc>
          <w:tcPr>
            <w:tcW w:w="731" w:type="dxa"/>
            <w:tcBorders>
              <w:top w:val="single" w:color="auto" w:sz="4" w:space="0"/>
              <w:left w:val="single" w:color="auto" w:sz="4" w:space="0"/>
              <w:bottom w:val="single" w:color="auto" w:sz="8"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r>
              <w:rPr>
                <w:rFonts w:hint="eastAsia" w:ascii="宋体" w:hAnsi="宋体" w:eastAsia="Times New Roman" w:cs="宋体"/>
                <w:sz w:val="24"/>
                <w:szCs w:val="22"/>
              </w:rPr>
              <w:t>数量</w:t>
            </w:r>
          </w:p>
        </w:tc>
        <w:tc>
          <w:tcPr>
            <w:tcW w:w="1557" w:type="dxa"/>
            <w:tcBorders>
              <w:top w:val="single" w:color="auto" w:sz="4" w:space="0"/>
              <w:left w:val="single" w:color="auto" w:sz="4" w:space="0"/>
              <w:bottom w:val="nil"/>
              <w:right w:val="single" w:color="auto" w:sz="8"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r>
              <w:rPr>
                <w:rFonts w:hint="eastAsia" w:ascii="宋体" w:hAnsi="宋体" w:eastAsia="Times New Roman" w:cs="宋体"/>
                <w:sz w:val="24"/>
                <w:szCs w:val="22"/>
              </w:rPr>
              <w:t>单价(元)</w:t>
            </w:r>
          </w:p>
        </w:tc>
        <w:tc>
          <w:tcPr>
            <w:tcW w:w="1237" w:type="dxa"/>
            <w:tcBorders>
              <w:top w:val="single" w:color="auto" w:sz="4" w:space="0"/>
              <w:left w:val="single" w:color="auto" w:sz="4" w:space="0"/>
              <w:bottom w:val="nil"/>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r>
              <w:rPr>
                <w:rFonts w:hint="eastAsia" w:ascii="宋体" w:hAnsi="宋体" w:eastAsia="Times New Roman" w:cs="宋体"/>
                <w:sz w:val="24"/>
                <w:szCs w:val="22"/>
              </w:rPr>
              <w:t>金额(元)</w:t>
            </w:r>
          </w:p>
        </w:tc>
        <w:tc>
          <w:tcPr>
            <w:tcW w:w="1200" w:type="dxa"/>
            <w:tcBorders>
              <w:top w:val="single" w:color="auto" w:sz="4" w:space="0"/>
              <w:left w:val="single" w:color="auto" w:sz="4" w:space="0"/>
              <w:bottom w:val="nil"/>
              <w:right w:val="single" w:color="auto" w:sz="8"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r>
              <w:rPr>
                <w:rFonts w:hint="eastAsia" w:ascii="宋体" w:hAnsi="宋体" w:eastAsia="Times New Roman" w:cs="宋体"/>
                <w:sz w:val="24"/>
                <w:szCs w:val="22"/>
              </w:rPr>
              <w:t>使用科室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2" w:hRule="atLeast"/>
          <w:jc w:val="center"/>
        </w:trPr>
        <w:tc>
          <w:tcPr>
            <w:tcW w:w="601" w:type="dxa"/>
            <w:tcBorders>
              <w:top w:val="single" w:color="auto" w:sz="4" w:space="0"/>
              <w:left w:val="single" w:color="auto" w:sz="8"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r>
              <w:rPr>
                <w:rFonts w:hint="eastAsia" w:ascii="宋体" w:hAnsi="宋体" w:eastAsia="Times New Roman" w:cs="宋体"/>
                <w:sz w:val="24"/>
                <w:szCs w:val="22"/>
              </w:rPr>
              <w:t>1</w:t>
            </w:r>
          </w:p>
        </w:tc>
        <w:tc>
          <w:tcPr>
            <w:tcW w:w="1208" w:type="dxa"/>
            <w:tcBorders>
              <w:top w:val="single" w:color="auto" w:sz="4" w:space="0"/>
              <w:left w:val="single" w:color="auto" w:sz="8" w:space="0"/>
              <w:bottom w:val="single" w:color="auto" w:sz="4" w:space="0"/>
              <w:right w:val="single" w:color="auto" w:sz="4" w:space="0"/>
            </w:tcBorders>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宋体" w:hAnsi="宋体" w:eastAsia="Times New Roman" w:cs="宋体"/>
                <w:sz w:val="24"/>
                <w:szCs w:val="22"/>
              </w:rPr>
            </w:pPr>
          </w:p>
        </w:tc>
        <w:tc>
          <w:tcPr>
            <w:tcW w:w="21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宋体" w:hAnsi="宋体" w:eastAsia="Times New Roman" w:cs="宋体"/>
                <w:sz w:val="24"/>
                <w:szCs w:val="22"/>
              </w:rPr>
            </w:pPr>
          </w:p>
        </w:tc>
        <w:tc>
          <w:tcPr>
            <w:tcW w:w="769" w:type="dxa"/>
            <w:tcBorders>
              <w:top w:val="single" w:color="auto" w:sz="4" w:space="0"/>
              <w:left w:val="single" w:color="auto" w:sz="4" w:space="0"/>
              <w:bottom w:val="single" w:color="auto" w:sz="8"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p>
        </w:tc>
        <w:tc>
          <w:tcPr>
            <w:tcW w:w="731" w:type="dxa"/>
            <w:tcBorders>
              <w:top w:val="single" w:color="auto" w:sz="4" w:space="0"/>
              <w:left w:val="single" w:color="auto" w:sz="4" w:space="0"/>
              <w:bottom w:val="single" w:color="auto" w:sz="8"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p>
        </w:tc>
        <w:tc>
          <w:tcPr>
            <w:tcW w:w="1557" w:type="dxa"/>
            <w:tcBorders>
              <w:top w:val="single" w:color="auto" w:sz="4" w:space="0"/>
              <w:left w:val="single" w:color="auto" w:sz="4" w:space="0"/>
              <w:bottom w:val="nil"/>
              <w:right w:val="single" w:color="auto" w:sz="8"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eastAsia="Times New Roman" w:cs="宋体"/>
                <w:sz w:val="24"/>
                <w:szCs w:val="22"/>
              </w:rPr>
            </w:pPr>
          </w:p>
        </w:tc>
        <w:tc>
          <w:tcPr>
            <w:tcW w:w="1237" w:type="dxa"/>
            <w:tcBorders>
              <w:top w:val="single" w:color="auto" w:sz="4" w:space="0"/>
              <w:left w:val="single" w:color="auto" w:sz="4" w:space="0"/>
              <w:bottom w:val="nil"/>
              <w:right w:val="single" w:color="auto" w:sz="4" w:space="0"/>
            </w:tcBorders>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宋体" w:hAnsi="宋体" w:eastAsia="Times New Roman" w:cs="宋体"/>
                <w:sz w:val="24"/>
                <w:szCs w:val="22"/>
              </w:rPr>
            </w:pPr>
          </w:p>
        </w:tc>
        <w:tc>
          <w:tcPr>
            <w:tcW w:w="1200" w:type="dxa"/>
            <w:tcBorders>
              <w:top w:val="single" w:color="auto" w:sz="4" w:space="0"/>
              <w:left w:val="single" w:color="auto" w:sz="4" w:space="0"/>
              <w:bottom w:val="nil"/>
              <w:right w:val="single" w:color="auto" w:sz="8" w:space="0"/>
            </w:tcBorders>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宋体" w:hAnsi="宋体" w:eastAsia="Times New Roman" w:cs="宋体"/>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6" w:hRule="atLeast"/>
          <w:jc w:val="center"/>
        </w:trPr>
        <w:tc>
          <w:tcPr>
            <w:tcW w:w="9483" w:type="dxa"/>
            <w:gridSpan w:val="8"/>
            <w:tcBorders>
              <w:top w:val="single" w:color="auto" w:sz="4" w:space="0"/>
              <w:left w:val="single" w:color="auto" w:sz="8" w:space="0"/>
              <w:bottom w:val="single" w:color="auto" w:sz="4" w:space="0"/>
              <w:right w:val="single" w:color="auto" w:sz="8"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eastAsia="Times New Roman" w:cs="宋体"/>
                <w:sz w:val="24"/>
                <w:szCs w:val="22"/>
              </w:rPr>
            </w:pPr>
            <w:r>
              <w:rPr>
                <w:rFonts w:hint="eastAsia" w:ascii="宋体" w:hAnsi="宋体" w:eastAsia="Times New Roman" w:cs="宋体"/>
                <w:sz w:val="24"/>
                <w:szCs w:val="22"/>
              </w:rPr>
              <w:t xml:space="preserve">合计总额： </w:t>
            </w:r>
            <w:r>
              <w:rPr>
                <w:rFonts w:hint="eastAsia" w:ascii="宋体" w:hAnsi="宋体" w:eastAsia="宋体" w:cs="宋体"/>
                <w:sz w:val="24"/>
                <w:u w:val="single"/>
              </w:rPr>
              <w:t xml:space="preserve">       </w:t>
            </w:r>
            <w:r>
              <w:rPr>
                <w:rFonts w:hint="eastAsia" w:ascii="宋体" w:hAnsi="宋体" w:eastAsia="Times New Roman" w:cs="宋体"/>
                <w:sz w:val="24"/>
                <w:szCs w:val="22"/>
              </w:rPr>
              <w:t>元；大写：人民币</w:t>
            </w:r>
            <w:r>
              <w:rPr>
                <w:rFonts w:hint="eastAsia" w:ascii="宋体" w:hAnsi="宋体" w:eastAsia="宋体" w:cs="宋体"/>
                <w:sz w:val="24"/>
                <w:u w:val="single"/>
              </w:rPr>
              <w:t xml:space="preserve">       </w:t>
            </w:r>
            <w:r>
              <w:rPr>
                <w:rFonts w:hint="eastAsia" w:ascii="宋体" w:hAnsi="宋体" w:eastAsia="Times New Roman" w:cs="宋体"/>
                <w:sz w:val="24"/>
                <w:szCs w:val="22"/>
              </w:rPr>
              <w:t>元整</w:t>
            </w:r>
          </w:p>
        </w:tc>
      </w:tr>
    </w:tbl>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合同总额包括但不限于乙方设计、安装、随机零配件、标配工具、运输保险、调试、培训、质保期服务、各项税费及合同实施过程中不可预见费用等。</w:t>
      </w:r>
    </w:p>
    <w:p>
      <w:pPr>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二、合同金额</w:t>
      </w:r>
    </w:p>
    <w:p>
      <w:pPr>
        <w:pStyle w:val="19"/>
        <w:adjustRightInd w:val="0"/>
        <w:snapToGrid w:val="0"/>
        <w:spacing w:line="360" w:lineRule="auto"/>
        <w:ind w:firstLine="480" w:firstLineChars="200"/>
        <w:rPr>
          <w:rFonts w:hint="eastAsia" w:hAnsi="宋体" w:cs="宋体"/>
          <w:color w:val="000000"/>
          <w:sz w:val="24"/>
          <w:szCs w:val="24"/>
        </w:rPr>
      </w:pPr>
      <w:r>
        <w:rPr>
          <w:rFonts w:hint="eastAsia" w:hAnsi="宋体" w:cs="宋体"/>
          <w:sz w:val="24"/>
        </w:rPr>
        <w:t>合同金额为（大写）</w:t>
      </w:r>
      <w:r>
        <w:rPr>
          <w:rFonts w:hint="eastAsia" w:hAnsi="宋体" w:cs="宋体"/>
          <w:color w:val="000000"/>
          <w:sz w:val="24"/>
          <w:szCs w:val="24"/>
        </w:rPr>
        <w:t>：</w:t>
      </w:r>
      <w:r>
        <w:rPr>
          <w:rFonts w:hint="eastAsia" w:hAnsi="宋体" w:cs="宋体"/>
          <w:sz w:val="24"/>
          <w:szCs w:val="24"/>
        </w:rPr>
        <w:t>人民币</w:t>
      </w:r>
      <w:r>
        <w:rPr>
          <w:rFonts w:hint="eastAsia" w:hAnsi="宋体" w:cs="宋体"/>
          <w:sz w:val="24"/>
          <w:szCs w:val="24"/>
          <w:u w:val="single"/>
        </w:rPr>
        <w:t xml:space="preserve">       </w:t>
      </w:r>
      <w:r>
        <w:rPr>
          <w:rFonts w:hint="eastAsia" w:hAnsi="宋体" w:cs="宋体"/>
          <w:sz w:val="24"/>
          <w:szCs w:val="24"/>
        </w:rPr>
        <w:t>元整</w:t>
      </w:r>
      <w:r>
        <w:rPr>
          <w:rFonts w:hint="eastAsia" w:hAnsi="宋体" w:cs="宋体"/>
          <w:color w:val="000000"/>
          <w:sz w:val="24"/>
          <w:szCs w:val="24"/>
        </w:rPr>
        <w:t xml:space="preserve"> （小写：</w:t>
      </w:r>
      <w:r>
        <w:rPr>
          <w:rFonts w:hint="eastAsia" w:hAnsi="宋体" w:cs="宋体"/>
          <w:sz w:val="24"/>
          <w:szCs w:val="24"/>
        </w:rPr>
        <w:t xml:space="preserve">¥ </w:t>
      </w:r>
      <w:r>
        <w:rPr>
          <w:rFonts w:hint="eastAsia" w:hAnsi="宋体" w:cs="宋体"/>
          <w:sz w:val="24"/>
          <w:szCs w:val="24"/>
          <w:u w:val="single"/>
        </w:rPr>
        <w:t xml:space="preserve">       </w:t>
      </w:r>
      <w:r>
        <w:rPr>
          <w:rFonts w:hint="eastAsia" w:hAnsi="宋体" w:cs="宋体"/>
          <w:color w:val="000000"/>
          <w:sz w:val="24"/>
          <w:szCs w:val="24"/>
        </w:rPr>
        <w:t>元）。</w:t>
      </w:r>
    </w:p>
    <w:p>
      <w:pPr>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三、设备要求</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1.货物若有国家标准按照国家标准验收，若无国家标准按行业标准验收，为原制造商制造的全新产品，整机无污染，无侵权行为、表面无划损、无任何缺陷隐患，在中国境内可依常规安全合法使用。</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2.交付验收标准依次序对照适用标准为：①符合中华人民共和国国家安全质量标准、环保标准或行业标准；②符合采购文件和响应承诺中甲方认可的合理最佳配置、参数及各项要求；③符合货物来源国官方标准。</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3.进口产品必须具备原产地证明、商检局的检验证明以及其他能够证明合法进货渠道的证明材料。</w:t>
      </w:r>
    </w:p>
    <w:p>
      <w:pPr>
        <w:tabs>
          <w:tab w:val="left" w:pos="735"/>
        </w:tabs>
        <w:adjustRightInd w:val="0"/>
        <w:snapToGrid w:val="0"/>
        <w:spacing w:line="360" w:lineRule="auto"/>
        <w:ind w:firstLine="480" w:firstLineChars="200"/>
        <w:rPr>
          <w:rFonts w:hint="eastAsia" w:ascii="宋体" w:hAnsi="宋体" w:cs="宋体"/>
          <w:sz w:val="24"/>
        </w:rPr>
      </w:pPr>
      <w:r>
        <w:rPr>
          <w:rFonts w:hint="eastAsia" w:ascii="宋体" w:hAnsi="宋体" w:cs="宋体"/>
          <w:sz w:val="24"/>
        </w:rPr>
        <w:t>4.货物为原厂商未启封全新包装，具备完整的出厂合格证，序列号、包装箱号需与出厂批号一致，并可供甲方追索查阅。</w:t>
      </w:r>
    </w:p>
    <w:p>
      <w:pPr>
        <w:tabs>
          <w:tab w:val="left" w:pos="360"/>
        </w:tabs>
        <w:adjustRightInd w:val="0"/>
        <w:snapToGrid w:val="0"/>
        <w:spacing w:line="360" w:lineRule="auto"/>
        <w:ind w:firstLine="480" w:firstLineChars="200"/>
        <w:rPr>
          <w:rFonts w:hint="eastAsia" w:ascii="宋体" w:hAnsi="宋体" w:cs="宋体"/>
          <w:sz w:val="24"/>
        </w:rPr>
      </w:pPr>
      <w:r>
        <w:rPr>
          <w:rFonts w:hint="eastAsia" w:ascii="宋体" w:hAnsi="宋体" w:cs="宋体"/>
          <w:sz w:val="24"/>
        </w:rPr>
        <w:t>5.乙方应将关键主机设备的用户手册、保修手册、有关单证资料及配备件、随机工具等一次性完整交付给甲方，使用操作及安全须知等重要资料应附有中文说明。</w:t>
      </w:r>
    </w:p>
    <w:p>
      <w:pPr>
        <w:pStyle w:val="2"/>
        <w:tabs>
          <w:tab w:val="left" w:pos="839"/>
        </w:tabs>
        <w:spacing w:line="360" w:lineRule="auto"/>
        <w:ind w:firstLine="480" w:firstLineChars="200"/>
      </w:pPr>
      <w:r>
        <w:rPr>
          <w:rFonts w:hint="eastAsia" w:ascii="宋体" w:hAnsi="宋体" w:cs="宋体"/>
          <w:sz w:val="24"/>
        </w:rPr>
        <w:t>6.甲方组成验收小组按国家有关规定、规范进行验收，必要时邀请相关的专业人员或机构参与验收。因货物质量问题发生争议时，由本地质量技术监督部门鉴定。货物符合质量技术标准的，鉴定费由甲方承担；否则鉴定费由乙方承担。</w:t>
      </w:r>
    </w:p>
    <w:p>
      <w:pPr>
        <w:pStyle w:val="47"/>
        <w:adjustRightInd w:val="0"/>
        <w:snapToGrid w:val="0"/>
        <w:spacing w:line="360" w:lineRule="auto"/>
        <w:ind w:left="420" w:leftChars="200" w:firstLine="0" w:firstLineChars="0"/>
        <w:rPr>
          <w:rFonts w:hint="eastAsia" w:ascii="宋体" w:hAnsi="宋体" w:cs="宋体"/>
          <w:b/>
          <w:bCs/>
          <w:sz w:val="24"/>
        </w:rPr>
      </w:pPr>
      <w:r>
        <w:rPr>
          <w:rFonts w:hint="eastAsia" w:ascii="宋体" w:hAnsi="宋体" w:cs="宋体"/>
          <w:b/>
          <w:bCs/>
          <w:sz w:val="24"/>
        </w:rPr>
        <w:t>四、交货期、交货方式及交货地点：</w:t>
      </w:r>
    </w:p>
    <w:p>
      <w:pPr>
        <w:numPr>
          <w:ilvl w:val="0"/>
          <w:numId w:val="10"/>
        </w:numPr>
        <w:tabs>
          <w:tab w:val="left" w:pos="360"/>
        </w:tabs>
        <w:adjustRightInd w:val="0"/>
        <w:snapToGrid w:val="0"/>
        <w:spacing w:line="360" w:lineRule="auto"/>
        <w:ind w:firstLine="480" w:firstLineChars="200"/>
        <w:rPr>
          <w:rFonts w:hint="eastAsia" w:ascii="宋体" w:hAnsi="宋体" w:cs="宋体"/>
          <w:sz w:val="24"/>
        </w:rPr>
      </w:pPr>
      <w:r>
        <w:rPr>
          <w:rFonts w:hint="eastAsia" w:ascii="宋体" w:hAnsi="宋体" w:cs="宋体"/>
          <w:sz w:val="24"/>
        </w:rPr>
        <w:t>交货期：自合同签订后</w:t>
      </w:r>
      <w:r>
        <w:rPr>
          <w:rFonts w:hint="eastAsia" w:ascii="宋体" w:hAnsi="宋体" w:cs="宋体"/>
          <w:sz w:val="24"/>
          <w:lang w:val="en-US" w:eastAsia="zh-CN"/>
        </w:rPr>
        <w:t xml:space="preserve"> </w:t>
      </w:r>
      <w:r>
        <w:rPr>
          <w:rFonts w:hint="eastAsia" w:ascii="宋体" w:hAnsi="宋体" w:cs="宋体"/>
          <w:sz w:val="24"/>
        </w:rPr>
        <w:t>天内完成。</w:t>
      </w:r>
    </w:p>
    <w:p>
      <w:pPr>
        <w:tabs>
          <w:tab w:val="left" w:pos="360"/>
        </w:tabs>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2.交货方式：乙方无偿送货。</w:t>
      </w:r>
    </w:p>
    <w:p>
      <w:pPr>
        <w:tabs>
          <w:tab w:val="left" w:pos="360"/>
        </w:tabs>
        <w:adjustRightInd w:val="0"/>
        <w:snapToGrid w:val="0"/>
        <w:spacing w:line="360" w:lineRule="auto"/>
        <w:ind w:firstLine="480" w:firstLineChars="200"/>
        <w:rPr>
          <w:rFonts w:hint="eastAsia" w:ascii="宋体" w:hAnsi="宋体" w:cs="宋体"/>
          <w:sz w:val="24"/>
        </w:rPr>
      </w:pPr>
      <w:r>
        <w:rPr>
          <w:rFonts w:hint="eastAsia" w:ascii="宋体" w:hAnsi="宋体" w:cs="宋体"/>
          <w:sz w:val="24"/>
        </w:rPr>
        <w:t>3.交货地点：惠州市第三人民医院或甲方指定的其他地点。</w:t>
      </w:r>
    </w:p>
    <w:p>
      <w:pPr>
        <w:pStyle w:val="43"/>
        <w:adjustRightInd w:val="0"/>
        <w:snapToGrid w:val="0"/>
        <w:spacing w:before="0" w:after="0" w:line="360" w:lineRule="auto"/>
        <w:ind w:firstLine="520" w:firstLineChars="200"/>
        <w:rPr>
          <w:rFonts w:hint="eastAsia" w:ascii="宋体" w:hAnsi="宋体" w:cs="宋体"/>
        </w:rPr>
      </w:pPr>
      <w:r>
        <w:rPr>
          <w:rFonts w:hint="eastAsia" w:ascii="宋体" w:hAnsi="宋体" w:cs="宋体"/>
          <w:bCs w:val="0"/>
        </w:rPr>
        <w:t>4.运输中货物的风险由乙方承担。自产品交付至甲方指定地点之日起，货物的所有权和风险才转移至甲方。</w:t>
      </w:r>
    </w:p>
    <w:p>
      <w:pPr>
        <w:tabs>
          <w:tab w:val="left" w:pos="7740"/>
        </w:tabs>
        <w:autoSpaceDE w:val="0"/>
        <w:autoSpaceDN w:val="0"/>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五、付款方式：</w:t>
      </w:r>
    </w:p>
    <w:p>
      <w:pPr>
        <w:tabs>
          <w:tab w:val="left" w:pos="360"/>
        </w:tabs>
        <w:adjustRightInd w:val="0"/>
        <w:snapToGrid w:val="0"/>
        <w:spacing w:line="360" w:lineRule="auto"/>
        <w:ind w:left="420" w:leftChars="200"/>
        <w:rPr>
          <w:rFonts w:hint="eastAsia" w:ascii="宋体" w:hAnsi="宋体" w:cs="宋体"/>
          <w:sz w:val="24"/>
        </w:rPr>
      </w:pPr>
      <w:r>
        <w:rPr>
          <w:rFonts w:hint="eastAsia" w:ascii="宋体" w:hAnsi="宋体" w:cs="宋体"/>
          <w:sz w:val="24"/>
        </w:rPr>
        <w:t>1.若成交供应商非中小企业，则支付方式为：</w:t>
      </w:r>
    </w:p>
    <w:p>
      <w:pPr>
        <w:tabs>
          <w:tab w:val="left" w:pos="360"/>
        </w:tabs>
        <w:adjustRightInd w:val="0"/>
        <w:snapToGrid w:val="0"/>
        <w:spacing w:line="360" w:lineRule="auto"/>
        <w:ind w:left="420" w:leftChars="200"/>
        <w:rPr>
          <w:rFonts w:hint="eastAsia" w:ascii="宋体" w:hAnsi="宋体" w:cs="宋体"/>
          <w:sz w:val="24"/>
        </w:rPr>
      </w:pPr>
      <w:r>
        <w:rPr>
          <w:rFonts w:hint="eastAsia" w:ascii="宋体" w:hAnsi="宋体" w:cs="宋体"/>
          <w:sz w:val="24"/>
        </w:rPr>
        <w:t>全部货物到现场完成安装、调试后安排验收，经验收合格且成交供应商向采购人提供合法有效的税务发票后一个月内采购人向成交供应商支付合同总价的100%；</w:t>
      </w:r>
    </w:p>
    <w:p>
      <w:pPr>
        <w:rPr>
          <w:rFonts w:hint="eastAsia"/>
        </w:rPr>
      </w:pPr>
      <w:r>
        <w:rPr>
          <w:rFonts w:hint="eastAsia"/>
        </w:rPr>
        <w:t>注：1、</w:t>
      </w:r>
      <w:r>
        <w:rPr>
          <w:rFonts w:hint="eastAsia"/>
          <w:highlight w:val="yellow"/>
        </w:rPr>
        <w:t>采购人</w:t>
      </w:r>
      <w:r>
        <w:rPr>
          <w:rFonts w:hint="eastAsia"/>
        </w:rPr>
        <w:t>不承担因财政资金不能及时到位给中标成交人造成的任何损失。</w:t>
      </w:r>
    </w:p>
    <w:p>
      <w:pPr>
        <w:numPr>
          <w:ilvl w:val="0"/>
          <w:numId w:val="11"/>
        </w:numPr>
        <w:tabs>
          <w:tab w:val="left" w:pos="360"/>
        </w:tabs>
        <w:adjustRightInd w:val="0"/>
        <w:snapToGrid w:val="0"/>
        <w:spacing w:line="360" w:lineRule="auto"/>
        <w:ind w:firstLine="420" w:firstLineChars="200"/>
        <w:rPr>
          <w:rFonts w:hint="eastAsia"/>
        </w:rPr>
      </w:pPr>
      <w:r>
        <w:rPr>
          <w:rFonts w:hint="eastAsia"/>
          <w:highlight w:val="yellow"/>
        </w:rPr>
        <w:t>中标成交人</w:t>
      </w:r>
      <w:r>
        <w:rPr>
          <w:rFonts w:hint="eastAsia"/>
        </w:rPr>
        <w:t>应当在付款节点届满前5个工作日向采购人提供发票，采购人收到中标成交人正式发票后支付对应节点金额。若中标成交人不配合开具发票，则采购人有权拒绝支付相关合同价款。</w:t>
      </w:r>
    </w:p>
    <w:p>
      <w:pPr>
        <w:numPr>
          <w:ilvl w:val="0"/>
          <w:numId w:val="11"/>
        </w:numPr>
        <w:tabs>
          <w:tab w:val="left" w:pos="360"/>
        </w:tabs>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六、质保期及售后服务要求</w:t>
      </w:r>
    </w:p>
    <w:p>
      <w:pPr>
        <w:pStyle w:val="43"/>
        <w:adjustRightInd w:val="0"/>
        <w:snapToGrid w:val="0"/>
        <w:spacing w:before="0" w:after="0" w:line="360" w:lineRule="auto"/>
        <w:ind w:firstLine="520" w:firstLineChars="200"/>
        <w:rPr>
          <w:rFonts w:hint="eastAsia" w:ascii="宋体" w:hAnsi="宋体" w:cs="宋体"/>
        </w:rPr>
      </w:pPr>
      <w:r>
        <w:rPr>
          <w:rFonts w:hint="eastAsia" w:ascii="宋体" w:hAnsi="宋体" w:cs="宋体"/>
        </w:rPr>
        <w:t>1.保修期限为设备安装调试经验收合格后</w:t>
      </w:r>
      <w:r>
        <w:rPr>
          <w:rFonts w:hint="eastAsia" w:ascii="宋体" w:hAnsi="宋体" w:cs="宋体"/>
          <w:u w:val="single"/>
          <w:lang w:val="en-US" w:eastAsia="zh-CN"/>
        </w:rPr>
        <w:t xml:space="preserve">  </w:t>
      </w:r>
      <w:r>
        <w:rPr>
          <w:rFonts w:hint="eastAsia" w:ascii="宋体" w:hAnsi="宋体" w:cs="宋体"/>
          <w:lang w:val="en-US" w:eastAsia="zh-CN"/>
        </w:rPr>
        <w:t xml:space="preserve"> </w:t>
      </w:r>
      <w:r>
        <w:rPr>
          <w:rFonts w:hint="eastAsia" w:ascii="宋体" w:hAnsi="宋体" w:cs="宋体"/>
          <w:u w:val="single"/>
        </w:rPr>
        <w:t>年</w:t>
      </w:r>
      <w:r>
        <w:rPr>
          <w:rFonts w:hint="eastAsia" w:ascii="宋体" w:hAnsi="宋体" w:cs="宋体"/>
          <w:highlight w:val="yellow"/>
        </w:rPr>
        <w:t>（按中标人承诺填写）</w:t>
      </w:r>
      <w:r>
        <w:rPr>
          <w:rFonts w:hint="eastAsia" w:ascii="宋体" w:hAnsi="宋体" w:cs="宋体"/>
        </w:rPr>
        <w:t>。</w:t>
      </w:r>
    </w:p>
    <w:p>
      <w:pPr>
        <w:pStyle w:val="43"/>
        <w:adjustRightInd w:val="0"/>
        <w:snapToGrid w:val="0"/>
        <w:spacing w:before="0" w:after="0" w:line="360" w:lineRule="auto"/>
        <w:ind w:firstLine="520" w:firstLineChars="200"/>
        <w:rPr>
          <w:rFonts w:hint="eastAsia" w:ascii="宋体" w:hAnsi="宋体" w:cs="宋体"/>
        </w:rPr>
      </w:pPr>
      <w:r>
        <w:rPr>
          <w:rFonts w:hint="eastAsia" w:ascii="宋体" w:hAnsi="宋体" w:cs="宋体"/>
        </w:rPr>
        <w:t>2.乙方应当在保修期内针对因设备本身造成的各种故障提供免费技术服务和维修。乙方应当在保修期内定期对设备进行维护，如发生故障及时解决。</w:t>
      </w:r>
    </w:p>
    <w:p>
      <w:pPr>
        <w:pStyle w:val="43"/>
        <w:adjustRightInd w:val="0"/>
        <w:snapToGrid w:val="0"/>
        <w:spacing w:before="0" w:after="0" w:line="360" w:lineRule="auto"/>
        <w:ind w:firstLine="520" w:firstLineChars="200"/>
        <w:rPr>
          <w:rFonts w:hint="eastAsia" w:ascii="宋体" w:hAnsi="宋体" w:cs="宋体"/>
        </w:rPr>
      </w:pPr>
      <w:r>
        <w:rPr>
          <w:rFonts w:hint="eastAsia" w:ascii="宋体" w:hAnsi="宋体" w:cs="宋体"/>
        </w:rPr>
        <w:t>3.在设备整个使用期内，乙方应确保设备的正常使用，在接到甲方维修要求后2小时内做出回应，并在12小时内派人员到达用户现场实施维修并排除故障。</w:t>
      </w:r>
    </w:p>
    <w:p>
      <w:pPr>
        <w:pStyle w:val="43"/>
        <w:adjustRightInd w:val="0"/>
        <w:snapToGrid w:val="0"/>
        <w:spacing w:before="0" w:after="0" w:line="360" w:lineRule="auto"/>
        <w:ind w:firstLine="520" w:firstLineChars="200"/>
        <w:rPr>
          <w:rFonts w:hint="eastAsia" w:ascii="宋体" w:hAnsi="宋体" w:cs="宋体"/>
        </w:rPr>
      </w:pPr>
      <w:r>
        <w:rPr>
          <w:rFonts w:hint="eastAsia" w:ascii="宋体" w:hAnsi="宋体" w:cs="宋体"/>
        </w:rPr>
        <w:t>4.终身维修服务：在本合同项下采购设备维保期过后，乙方承诺维修时不向甲方收取维修费，只收取零件成本费用。</w:t>
      </w:r>
    </w:p>
    <w:p>
      <w:pPr>
        <w:numPr>
          <w:ilvl w:val="0"/>
          <w:numId w:val="12"/>
        </w:numPr>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安装与调试:</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1.乙方必须依照采购文件的要求和报价文件的承诺，将设备、系统安装并调试至正常运行的最佳状态。</w:t>
      </w:r>
    </w:p>
    <w:p>
      <w:pPr>
        <w:pStyle w:val="43"/>
        <w:adjustRightInd w:val="0"/>
        <w:snapToGrid w:val="0"/>
        <w:spacing w:before="0" w:after="0" w:line="360" w:lineRule="auto"/>
        <w:ind w:firstLine="520" w:firstLineChars="200"/>
        <w:rPr>
          <w:rFonts w:hint="eastAsia" w:ascii="宋体" w:hAnsi="宋体" w:cs="宋体"/>
        </w:rPr>
      </w:pPr>
      <w:r>
        <w:rPr>
          <w:rFonts w:hint="eastAsia" w:ascii="宋体" w:hAnsi="宋体" w:cs="宋体"/>
        </w:rPr>
        <w:t>2.安装调试完成，甲方需要乙方对甲方工作人员进行货物使用培训的，乙方应当在接到甲方通知之日起</w:t>
      </w:r>
      <w:r>
        <w:rPr>
          <w:rFonts w:hint="eastAsia" w:ascii="宋体" w:hAnsi="宋体" w:cs="宋体"/>
          <w:u w:val="single"/>
        </w:rPr>
        <w:t>7</w:t>
      </w:r>
      <w:r>
        <w:rPr>
          <w:rFonts w:hint="eastAsia" w:ascii="宋体" w:hAnsi="宋体" w:cs="宋体"/>
        </w:rPr>
        <w:t>日内，根据甲方通知的时间、地点为甲方工作人员提供培训。</w:t>
      </w:r>
    </w:p>
    <w:p>
      <w:pPr>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八、验收：</w:t>
      </w:r>
    </w:p>
    <w:p>
      <w:pPr>
        <w:spacing w:line="360" w:lineRule="auto"/>
        <w:ind w:firstLine="520" w:firstLineChars="200"/>
        <w:rPr>
          <w:rFonts w:hint="eastAsia" w:ascii="宋体" w:hAnsi="宋体" w:cs="宋体"/>
          <w:bCs/>
          <w:spacing w:val="10"/>
          <w:kern w:val="0"/>
          <w:sz w:val="24"/>
          <w:szCs w:val="20"/>
        </w:rPr>
      </w:pPr>
      <w:r>
        <w:rPr>
          <w:rFonts w:hint="eastAsia" w:ascii="宋体" w:hAnsi="宋体" w:cs="宋体"/>
          <w:bCs/>
          <w:spacing w:val="10"/>
          <w:kern w:val="0"/>
          <w:sz w:val="24"/>
          <w:szCs w:val="20"/>
        </w:rPr>
        <w:t>1.货物若有国家标准按照国家标准验收，若无国家标准按行业标准验收，为原制造商制造的全新产品，整机无污染，无侵权行为、表面无划损、无任何缺陷隐患，在中国境内可依常规安全合法使用。</w:t>
      </w:r>
    </w:p>
    <w:p>
      <w:pPr>
        <w:spacing w:line="360" w:lineRule="auto"/>
        <w:ind w:firstLine="520" w:firstLineChars="200"/>
        <w:rPr>
          <w:rFonts w:hint="eastAsia" w:ascii="宋体" w:hAnsi="宋体" w:cs="宋体"/>
          <w:bCs/>
          <w:spacing w:val="10"/>
          <w:kern w:val="0"/>
          <w:sz w:val="24"/>
          <w:szCs w:val="20"/>
        </w:rPr>
      </w:pPr>
      <w:r>
        <w:rPr>
          <w:rFonts w:hint="eastAsia" w:ascii="宋体" w:hAnsi="宋体" w:cs="宋体"/>
          <w:bCs/>
          <w:spacing w:val="10"/>
          <w:kern w:val="0"/>
          <w:sz w:val="24"/>
          <w:szCs w:val="20"/>
        </w:rPr>
        <w:t>2.进口产品必须具备原产地证明、商检局的检验证明以及其他能够证明合法进货渠道的证明材料。</w:t>
      </w:r>
    </w:p>
    <w:p>
      <w:pPr>
        <w:spacing w:line="360" w:lineRule="auto"/>
        <w:ind w:firstLine="520" w:firstLineChars="200"/>
        <w:rPr>
          <w:rFonts w:hint="eastAsia" w:ascii="宋体" w:hAnsi="宋体" w:cs="宋体"/>
          <w:bCs/>
          <w:spacing w:val="10"/>
          <w:kern w:val="0"/>
          <w:sz w:val="24"/>
          <w:szCs w:val="20"/>
        </w:rPr>
      </w:pPr>
      <w:r>
        <w:rPr>
          <w:rFonts w:hint="eastAsia" w:ascii="宋体" w:hAnsi="宋体" w:cs="宋体"/>
          <w:bCs/>
          <w:spacing w:val="10"/>
          <w:kern w:val="0"/>
          <w:sz w:val="24"/>
          <w:szCs w:val="20"/>
        </w:rPr>
        <w:t>3.货物为原厂商未启封全新包装，具备完整的出厂合格证，序列号、包装箱号与出厂批号一致，并可供甲方追索查阅。所有随设备的附件必须齐全。</w:t>
      </w:r>
    </w:p>
    <w:p>
      <w:pPr>
        <w:spacing w:line="360" w:lineRule="auto"/>
        <w:ind w:firstLine="520" w:firstLineChars="200"/>
        <w:rPr>
          <w:rFonts w:hint="eastAsia" w:ascii="宋体" w:hAnsi="宋体" w:cs="宋体"/>
          <w:bCs/>
          <w:spacing w:val="10"/>
          <w:kern w:val="0"/>
          <w:sz w:val="24"/>
          <w:szCs w:val="20"/>
        </w:rPr>
      </w:pPr>
      <w:r>
        <w:rPr>
          <w:rFonts w:hint="eastAsia" w:ascii="宋体" w:hAnsi="宋体" w:cs="宋体"/>
          <w:bCs/>
          <w:spacing w:val="10"/>
          <w:kern w:val="0"/>
          <w:sz w:val="24"/>
          <w:szCs w:val="20"/>
        </w:rPr>
        <w:t>4.乙方应将关键主机设备的用户手册、保修手册、有关单证资料及配备件、随机工具等一次性完整交付给甲方，使用操作及安全须知等重要资料应附有中文说明。</w:t>
      </w:r>
    </w:p>
    <w:p>
      <w:pPr>
        <w:spacing w:line="360" w:lineRule="auto"/>
        <w:ind w:firstLine="520" w:firstLineChars="200"/>
        <w:rPr>
          <w:rFonts w:hint="eastAsia" w:ascii="仿宋" w:hAnsi="仿宋" w:eastAsia="仿宋" w:cs="仿宋"/>
        </w:rPr>
      </w:pPr>
      <w:r>
        <w:rPr>
          <w:rFonts w:hint="eastAsia" w:ascii="宋体" w:hAnsi="宋体" w:cs="宋体"/>
          <w:bCs/>
          <w:spacing w:val="10"/>
          <w:kern w:val="0"/>
          <w:sz w:val="24"/>
          <w:szCs w:val="20"/>
        </w:rPr>
        <w:t>5.甲方组成验收小组按国家有关规定、规范进行验收，必要时邀请相关的专业人员或机构参与验收。因货物质量问题发生争议时，由本地质量技术监督部门鉴定。货物符合质量技术标准的，鉴定费由甲方承担；否则鉴定费由乙方承担。</w:t>
      </w:r>
    </w:p>
    <w:p>
      <w:pPr>
        <w:pStyle w:val="2"/>
        <w:tabs>
          <w:tab w:val="left" w:pos="839"/>
        </w:tabs>
        <w:adjustRightInd w:val="0"/>
        <w:snapToGrid w:val="0"/>
        <w:spacing w:after="0" w:line="360" w:lineRule="auto"/>
        <w:ind w:firstLine="480" w:firstLineChars="200"/>
      </w:pPr>
      <w:r>
        <w:rPr>
          <w:rFonts w:hint="eastAsia" w:ascii="宋体" w:hAnsi="宋体" w:cs="宋体"/>
          <w:sz w:val="24"/>
        </w:rPr>
        <w:t>6.采购文件规定的其他要求。</w:t>
      </w:r>
    </w:p>
    <w:p>
      <w:pPr>
        <w:tabs>
          <w:tab w:val="left" w:pos="900"/>
        </w:tabs>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九、违约责任与赔偿损失</w:t>
      </w:r>
    </w:p>
    <w:p>
      <w:pPr>
        <w:tabs>
          <w:tab w:val="left" w:pos="900"/>
        </w:tabs>
        <w:adjustRightInd w:val="0"/>
        <w:snapToGrid w:val="0"/>
        <w:spacing w:line="360" w:lineRule="auto"/>
        <w:ind w:firstLine="480" w:firstLineChars="200"/>
        <w:rPr>
          <w:rFonts w:hint="eastAsia" w:ascii="宋体" w:hAnsi="宋体" w:cs="宋体"/>
          <w:sz w:val="24"/>
        </w:rPr>
      </w:pPr>
      <w:r>
        <w:rPr>
          <w:rFonts w:hint="eastAsia" w:ascii="宋体" w:hAnsi="宋体" w:cs="宋体"/>
          <w:sz w:val="24"/>
        </w:rPr>
        <w:t>1.乙方交付的货物、工程/提供的服务不符合采购文件、报价文件或本合同规定的，甲方有权拒收，并且乙方须按照本合同总价的5%向甲方支付违约金。</w:t>
      </w:r>
    </w:p>
    <w:p>
      <w:pPr>
        <w:tabs>
          <w:tab w:val="left" w:pos="720"/>
          <w:tab w:val="left" w:pos="900"/>
        </w:tabs>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2.乙方未能按本合同规定的交货时间交付货物/提供服务的，从逾期之日起按本合同总价3‰的向甲方支付日违约金；逾期半个月以上的，甲方有权立即单方解除合同，由此造成的甲方经济损失均由乙方承担。</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3.甲方无正当理由拒收货物/接受服务、到期拒付货物/服务款项的，甲方需按照本合同总价的5%的向乙方支付违约金。甲方逾期付款的，按本合同总价的3‰向乙方支付日违约金。</w:t>
      </w:r>
    </w:p>
    <w:p>
      <w:pPr>
        <w:pStyle w:val="43"/>
        <w:adjustRightInd w:val="0"/>
        <w:snapToGrid w:val="0"/>
        <w:spacing w:before="0" w:after="0" w:line="360" w:lineRule="auto"/>
        <w:ind w:firstLine="520" w:firstLineChars="200"/>
        <w:rPr>
          <w:rFonts w:hint="eastAsia" w:ascii="宋体" w:hAnsi="宋体" w:cs="宋体"/>
        </w:rPr>
      </w:pPr>
      <w:r>
        <w:rPr>
          <w:rFonts w:hint="eastAsia" w:ascii="宋体" w:hAnsi="宋体" w:cs="宋体"/>
          <w:bCs w:val="0"/>
        </w:rPr>
        <w:t>4.若乙方交付的货物被其他主体指控侵犯他人知识产权，招致甲方对相关主体承担民事侵权责任的（停止使用、支付赔偿金等），甲方有权单方解除合同，并要求乙方赔偿甲方向其他主体进行赔偿的费用，以及甲方因相关诉讼产生的诉讼费、律师费等款项，除此之外，乙方须按照本合同总价的5%向甲方支付违约金。</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5.其它违约责任按《中华人民共和国民法典（合同编）》等法律法规处理。</w:t>
      </w:r>
    </w:p>
    <w:p>
      <w:pPr>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十、争议的解决</w:t>
      </w:r>
    </w:p>
    <w:p>
      <w:pPr>
        <w:tabs>
          <w:tab w:val="left" w:pos="824"/>
        </w:tabs>
        <w:adjustRightInd w:val="0"/>
        <w:snapToGrid w:val="0"/>
        <w:spacing w:line="360" w:lineRule="auto"/>
        <w:ind w:firstLine="480" w:firstLineChars="200"/>
        <w:rPr>
          <w:rFonts w:hint="eastAsia" w:ascii="宋体" w:hAnsi="宋体" w:cs="宋体"/>
          <w:sz w:val="24"/>
        </w:rPr>
      </w:pPr>
      <w:r>
        <w:rPr>
          <w:rFonts w:hint="eastAsia" w:ascii="宋体" w:hAnsi="宋体" w:cs="宋体"/>
          <w:sz w:val="24"/>
        </w:rPr>
        <w:t>合同执行过程中发生的任何争议，如双方不能通过友好协商解决，则任何一方有权向甲方所在地人民法院起诉。</w:t>
      </w:r>
    </w:p>
    <w:p>
      <w:pPr>
        <w:numPr>
          <w:ilvl w:val="0"/>
          <w:numId w:val="13"/>
        </w:numPr>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不可抗力</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3"/>
        </w:numPr>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税费</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在中国境内、外发生的与本合同执行有关的一切税费均由乙方负担。</w:t>
      </w:r>
    </w:p>
    <w:p>
      <w:pPr>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十三、其它</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1.本合同所有附件、采购文件、投标文件、中标通知书通知书均为合同的有效组成部分，与本合同具有同等法律效力。</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2.在执行本合同的过程中，所有经双方签署确认的文件（包括会议纪要、补充协议、往来信函）即成为本合同的有效组成部分。</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3.如一方地址、电话、传真号码有变更，应在变更当日以书面形式通知对方，否则，视为通讯方式未改变。相应产生的不利后果由变更方自行承担。</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4.除甲方事先书面同意外，乙方不得部分或全部转让其应履行的合同项下的义务。</w:t>
      </w:r>
    </w:p>
    <w:p>
      <w:pPr>
        <w:adjustRightInd w:val="0"/>
        <w:snapToGrid w:val="0"/>
        <w:spacing w:line="360" w:lineRule="auto"/>
        <w:ind w:firstLine="480" w:firstLineChars="200"/>
        <w:rPr>
          <w:rFonts w:hint="eastAsia" w:ascii="宋体" w:hAnsi="宋体" w:cs="宋体"/>
          <w:b/>
          <w:bCs/>
          <w:sz w:val="24"/>
        </w:rPr>
      </w:pPr>
      <w:r>
        <w:rPr>
          <w:rFonts w:hint="eastAsia" w:ascii="宋体" w:hAnsi="宋体" w:cs="宋体"/>
          <w:b/>
          <w:bCs/>
          <w:sz w:val="24"/>
        </w:rPr>
        <w:t>十四、合同生效：</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1.本合同在甲乙双方法人代表或其授权代表签字盖章后生效。</w:t>
      </w:r>
    </w:p>
    <w:p>
      <w:pPr>
        <w:adjustRightInd w:val="0"/>
        <w:snapToGrid w:val="0"/>
        <w:spacing w:line="360" w:lineRule="auto"/>
        <w:ind w:firstLine="480" w:firstLineChars="200"/>
        <w:rPr>
          <w:rFonts w:hint="eastAsia" w:ascii="宋体" w:hAnsi="宋体" w:cs="宋体"/>
          <w:b/>
          <w:bCs/>
          <w:color w:val="0000FF"/>
          <w:sz w:val="24"/>
        </w:rPr>
      </w:pPr>
      <w:r>
        <w:rPr>
          <w:rFonts w:hint="eastAsia" w:ascii="宋体" w:hAnsi="宋体" w:cs="宋体"/>
          <w:sz w:val="24"/>
        </w:rPr>
        <w:t>2.合同一式</w:t>
      </w:r>
      <w:r>
        <w:rPr>
          <w:rFonts w:hint="eastAsia" w:ascii="宋体" w:hAnsi="宋体" w:cs="宋体"/>
          <w:sz w:val="24"/>
          <w:u w:val="single"/>
        </w:rPr>
        <w:t xml:space="preserve">   </w:t>
      </w:r>
      <w:r>
        <w:rPr>
          <w:rFonts w:hint="eastAsia" w:ascii="宋体" w:hAnsi="宋体" w:cs="宋体"/>
          <w:sz w:val="24"/>
        </w:rPr>
        <w:t>份。甲方执</w:t>
      </w:r>
      <w:r>
        <w:rPr>
          <w:rFonts w:hint="eastAsia" w:ascii="宋体" w:hAnsi="宋体" w:cs="宋体"/>
          <w:sz w:val="24"/>
          <w:u w:val="single"/>
        </w:rPr>
        <w:t xml:space="preserve">   </w:t>
      </w:r>
      <w:r>
        <w:rPr>
          <w:rFonts w:hint="eastAsia" w:ascii="宋体" w:hAnsi="宋体" w:cs="宋体"/>
          <w:sz w:val="24"/>
        </w:rPr>
        <w:t>份，乙方执</w:t>
      </w:r>
      <w:r>
        <w:rPr>
          <w:rFonts w:hint="eastAsia" w:ascii="宋体" w:hAnsi="宋体" w:cs="宋体"/>
          <w:sz w:val="24"/>
          <w:u w:val="single"/>
        </w:rPr>
        <w:t xml:space="preserve">   </w:t>
      </w:r>
      <w:r>
        <w:rPr>
          <w:rFonts w:hint="eastAsia" w:ascii="宋体" w:hAnsi="宋体" w:cs="宋体"/>
          <w:sz w:val="24"/>
        </w:rPr>
        <w:t>份。</w:t>
      </w:r>
    </w:p>
    <w:p>
      <w:pPr>
        <w:spacing w:line="360" w:lineRule="auto"/>
        <w:rPr>
          <w:rFonts w:ascii="宋体" w:cs="宋体"/>
          <w:b/>
          <w:bCs/>
          <w:sz w:val="24"/>
        </w:rPr>
      </w:pPr>
    </w:p>
    <w:p>
      <w:pPr>
        <w:pStyle w:val="2"/>
        <w:tabs>
          <w:tab w:val="left" w:pos="839"/>
        </w:tabs>
        <w:rPr>
          <w:rFonts w:ascii="宋体" w:cs="宋体"/>
          <w:b/>
          <w:bCs/>
          <w:sz w:val="24"/>
        </w:rPr>
      </w:pPr>
    </w:p>
    <w:p>
      <w:pPr>
        <w:pStyle w:val="18"/>
        <w:rPr>
          <w:rFonts w:ascii="宋体" w:cs="宋体"/>
          <w:b/>
          <w:bCs/>
          <w:sz w:val="24"/>
        </w:rPr>
      </w:pPr>
    </w:p>
    <w:p>
      <w:pPr>
        <w:pStyle w:val="18"/>
        <w:rPr>
          <w:rFonts w:ascii="宋体" w:cs="宋体"/>
          <w:b/>
          <w:bCs/>
          <w:sz w:val="24"/>
        </w:rPr>
      </w:pPr>
    </w:p>
    <w:tbl>
      <w:tblPr>
        <w:tblStyle w:val="31"/>
        <w:tblW w:w="9180" w:type="dxa"/>
        <w:tblInd w:w="0" w:type="dxa"/>
        <w:tblLayout w:type="fixed"/>
        <w:tblCellMar>
          <w:top w:w="0" w:type="dxa"/>
          <w:left w:w="108" w:type="dxa"/>
          <w:bottom w:w="0" w:type="dxa"/>
          <w:right w:w="108" w:type="dxa"/>
        </w:tblCellMar>
      </w:tblPr>
      <w:tblGrid>
        <w:gridCol w:w="4224"/>
        <w:gridCol w:w="4956"/>
      </w:tblGrid>
      <w:tr>
        <w:tblPrEx>
          <w:tblLayout w:type="fixed"/>
          <w:tblCellMar>
            <w:top w:w="0" w:type="dxa"/>
            <w:left w:w="108" w:type="dxa"/>
            <w:bottom w:w="0" w:type="dxa"/>
            <w:right w:w="108" w:type="dxa"/>
          </w:tblCellMar>
        </w:tblPrEx>
        <w:tc>
          <w:tcPr>
            <w:tcW w:w="4224" w:type="dxa"/>
            <w:noWrap w:val="0"/>
            <w:vAlign w:val="top"/>
          </w:tcPr>
          <w:p>
            <w:pPr>
              <w:keepNext w:val="0"/>
              <w:keepLines w:val="0"/>
              <w:suppressLineNumbers w:val="0"/>
              <w:spacing w:before="0" w:beforeAutospacing="0" w:after="0" w:afterAutospacing="0" w:line="360" w:lineRule="auto"/>
              <w:ind w:left="0" w:right="0"/>
              <w:rPr>
                <w:rFonts w:hint="default" w:ascii="宋体" w:hAnsi="Times New Roman" w:eastAsia="Times New Roman" w:cs="宋体"/>
                <w:b/>
                <w:bCs/>
                <w:sz w:val="24"/>
                <w:szCs w:val="22"/>
              </w:rPr>
            </w:pPr>
            <w:r>
              <w:rPr>
                <w:rFonts w:hint="eastAsia" w:ascii="宋体" w:hAnsi="宋体" w:eastAsia="Times New Roman" w:cs="宋体"/>
                <w:b/>
                <w:bCs/>
                <w:sz w:val="24"/>
                <w:szCs w:val="22"/>
              </w:rPr>
              <w:t>甲方（盖章）：惠州市第三人民医院</w:t>
            </w:r>
          </w:p>
          <w:p>
            <w:pPr>
              <w:keepNext w:val="0"/>
              <w:keepLines w:val="0"/>
              <w:suppressLineNumbers w:val="0"/>
              <w:spacing w:before="0" w:beforeAutospacing="0" w:after="0" w:afterAutospacing="0" w:line="360" w:lineRule="auto"/>
              <w:ind w:left="0" w:right="0"/>
              <w:rPr>
                <w:rFonts w:hint="default" w:ascii="宋体" w:hAnsi="Times New Roman" w:eastAsia="Times New Roman" w:cs="宋体"/>
                <w:b/>
                <w:bCs/>
                <w:sz w:val="24"/>
                <w:szCs w:val="22"/>
              </w:rPr>
            </w:pPr>
          </w:p>
        </w:tc>
        <w:tc>
          <w:tcPr>
            <w:tcW w:w="4956" w:type="dxa"/>
            <w:noWrap w:val="0"/>
            <w:vAlign w:val="top"/>
          </w:tcPr>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r>
              <w:rPr>
                <w:rFonts w:hint="eastAsia" w:ascii="宋体" w:hAnsi="宋体" w:eastAsia="Times New Roman" w:cs="宋体"/>
                <w:b/>
                <w:bCs/>
                <w:sz w:val="24"/>
                <w:szCs w:val="22"/>
              </w:rPr>
              <w:t>乙方（盖章）：</w:t>
            </w:r>
            <w:r>
              <w:rPr>
                <w:rFonts w:hint="eastAsia" w:ascii="宋体" w:hAnsi="宋体" w:eastAsia="Times New Roman" w:cs="宋体"/>
                <w:b/>
                <w:bCs/>
                <w:sz w:val="24"/>
              </w:rPr>
              <w:t xml:space="preserve"> </w:t>
            </w:r>
          </w:p>
          <w:p>
            <w:pPr>
              <w:keepNext w:val="0"/>
              <w:keepLines w:val="0"/>
              <w:suppressLineNumbers w:val="0"/>
              <w:spacing w:before="0" w:beforeAutospacing="0" w:after="0" w:afterAutospacing="0" w:line="360" w:lineRule="auto"/>
              <w:ind w:left="0" w:right="0"/>
              <w:rPr>
                <w:rFonts w:hint="default" w:ascii="Times New Roman" w:hAnsi="Times New Roman" w:eastAsia="Times New Roman" w:cs="Times New Roman"/>
                <w:b/>
                <w:bCs/>
                <w:szCs w:val="21"/>
              </w:rPr>
            </w:pPr>
          </w:p>
        </w:tc>
      </w:tr>
      <w:tr>
        <w:tblPrEx>
          <w:tblLayout w:type="fixed"/>
          <w:tblCellMar>
            <w:top w:w="0" w:type="dxa"/>
            <w:left w:w="108" w:type="dxa"/>
            <w:bottom w:w="0" w:type="dxa"/>
            <w:right w:w="108" w:type="dxa"/>
          </w:tblCellMar>
        </w:tblPrEx>
        <w:tc>
          <w:tcPr>
            <w:tcW w:w="4224" w:type="dxa"/>
            <w:noWrap w:val="0"/>
            <w:vAlign w:val="top"/>
          </w:tcPr>
          <w:p>
            <w:pPr>
              <w:keepNext w:val="0"/>
              <w:keepLines w:val="0"/>
              <w:suppressLineNumbers w:val="0"/>
              <w:spacing w:before="0" w:beforeAutospacing="0" w:after="0" w:afterAutospacing="0" w:line="360" w:lineRule="auto"/>
              <w:ind w:left="0" w:right="0"/>
              <w:rPr>
                <w:rFonts w:hint="default" w:ascii="宋体" w:hAnsi="Times New Roman" w:eastAsia="Times New Roman" w:cs="宋体"/>
                <w:b/>
                <w:bCs/>
                <w:sz w:val="24"/>
                <w:szCs w:val="22"/>
              </w:rPr>
            </w:pPr>
            <w:r>
              <w:rPr>
                <w:rFonts w:hint="eastAsia" w:ascii="宋体" w:hAnsi="宋体" w:eastAsia="Times New Roman" w:cs="宋体"/>
                <w:b/>
                <w:bCs/>
                <w:sz w:val="24"/>
                <w:szCs w:val="22"/>
              </w:rPr>
              <w:t>法定代表人签名：</w:t>
            </w:r>
          </w:p>
        </w:tc>
        <w:tc>
          <w:tcPr>
            <w:tcW w:w="4956" w:type="dxa"/>
            <w:noWrap w:val="0"/>
            <w:vAlign w:val="top"/>
          </w:tcPr>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r>
              <w:rPr>
                <w:rFonts w:hint="eastAsia" w:ascii="宋体" w:hAnsi="宋体" w:eastAsia="Times New Roman" w:cs="Times New Roman"/>
                <w:b/>
                <w:bCs/>
                <w:sz w:val="24"/>
                <w:szCs w:val="22"/>
              </w:rPr>
              <w:t>法定代表人签名：</w:t>
            </w:r>
          </w:p>
        </w:tc>
      </w:tr>
      <w:tr>
        <w:tblPrEx>
          <w:tblLayout w:type="fixed"/>
          <w:tblCellMar>
            <w:top w:w="0" w:type="dxa"/>
            <w:left w:w="108" w:type="dxa"/>
            <w:bottom w:w="0" w:type="dxa"/>
            <w:right w:w="108" w:type="dxa"/>
          </w:tblCellMar>
        </w:tblPrEx>
        <w:tc>
          <w:tcPr>
            <w:tcW w:w="4224" w:type="dxa"/>
            <w:noWrap w:val="0"/>
            <w:vAlign w:val="top"/>
          </w:tcPr>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p>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p>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p>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p>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p>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r>
              <w:rPr>
                <w:rFonts w:hint="eastAsia" w:ascii="宋体" w:hAnsi="宋体" w:eastAsia="Times New Roman" w:cs="宋体"/>
                <w:b/>
                <w:bCs/>
                <w:sz w:val="24"/>
                <w:szCs w:val="22"/>
              </w:rPr>
              <w:t>签定地点：惠州市第三人民医院</w:t>
            </w:r>
          </w:p>
        </w:tc>
        <w:tc>
          <w:tcPr>
            <w:tcW w:w="4956" w:type="dxa"/>
            <w:noWrap w:val="0"/>
            <w:vAlign w:val="top"/>
          </w:tcPr>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p>
          <w:p>
            <w:pPr>
              <w:keepNext w:val="0"/>
              <w:keepLines w:val="0"/>
              <w:suppressLineNumbers w:val="0"/>
              <w:tabs>
                <w:tab w:val="left" w:pos="4710"/>
              </w:tabs>
              <w:snapToGrid w:val="0"/>
              <w:spacing w:before="0" w:beforeAutospacing="0" w:after="0" w:afterAutospacing="0" w:line="360" w:lineRule="auto"/>
              <w:ind w:left="6505" w:right="0" w:hanging="6480" w:hangingChars="2700"/>
              <w:rPr>
                <w:rFonts w:hint="default" w:ascii="宋体" w:hAnsi="宋体" w:eastAsia="Times New Roman" w:cs="宋体"/>
                <w:b/>
                <w:bCs/>
                <w:sz w:val="24"/>
              </w:rPr>
            </w:pPr>
            <w:r>
              <w:rPr>
                <w:rFonts w:hint="eastAsia" w:ascii="宋体" w:hAnsi="宋体" w:eastAsia="Times New Roman" w:cs="宋体"/>
                <w:b/>
                <w:bCs/>
                <w:sz w:val="24"/>
              </w:rPr>
              <w:t xml:space="preserve">开户单位： </w:t>
            </w:r>
          </w:p>
          <w:p>
            <w:pPr>
              <w:keepNext w:val="0"/>
              <w:keepLines w:val="0"/>
              <w:suppressLineNumbers w:val="0"/>
              <w:snapToGrid w:val="0"/>
              <w:spacing w:before="0" w:beforeAutospacing="0" w:after="0" w:afterAutospacing="0" w:line="360" w:lineRule="auto"/>
              <w:ind w:left="0" w:right="0"/>
              <w:rPr>
                <w:rFonts w:hint="default" w:ascii="宋体" w:hAnsi="宋体" w:eastAsia="Times New Roman" w:cs="宋体"/>
                <w:b/>
                <w:bCs/>
                <w:kern w:val="0"/>
                <w:sz w:val="24"/>
                <w:u w:val="single"/>
              </w:rPr>
            </w:pPr>
            <w:r>
              <w:rPr>
                <w:rFonts w:hint="eastAsia" w:ascii="宋体" w:hAnsi="宋体" w:eastAsia="Times New Roman" w:cs="宋体"/>
                <w:b/>
                <w:bCs/>
                <w:sz w:val="24"/>
              </w:rPr>
              <w:t>开户银行：</w:t>
            </w:r>
          </w:p>
          <w:p>
            <w:pPr>
              <w:keepNext w:val="0"/>
              <w:keepLines w:val="0"/>
              <w:widowControl/>
              <w:suppressLineNumbers w:val="0"/>
              <w:shd w:val="clear" w:color="auto" w:fill="FFFFFF"/>
              <w:snapToGrid w:val="0"/>
              <w:spacing w:before="0" w:beforeAutospacing="0" w:after="0" w:afterAutospacing="0" w:line="360" w:lineRule="auto"/>
              <w:ind w:left="0" w:right="0"/>
              <w:jc w:val="left"/>
              <w:rPr>
                <w:rFonts w:hint="default" w:ascii="宋体" w:hAnsi="宋体" w:eastAsia="Times New Roman" w:cs="宋体"/>
                <w:b/>
                <w:bCs/>
                <w:kern w:val="0"/>
                <w:sz w:val="24"/>
                <w:u w:val="single"/>
              </w:rPr>
            </w:pPr>
            <w:r>
              <w:rPr>
                <w:rFonts w:hint="eastAsia" w:ascii="宋体" w:hAnsi="宋体" w:eastAsia="Times New Roman" w:cs="宋体"/>
                <w:b/>
                <w:bCs/>
                <w:sz w:val="24"/>
              </w:rPr>
              <w:t>账号：</w:t>
            </w:r>
          </w:p>
          <w:p>
            <w:pPr>
              <w:keepNext w:val="0"/>
              <w:keepLines w:val="0"/>
              <w:suppressLineNumbers w:val="0"/>
              <w:spacing w:before="0" w:beforeAutospacing="0" w:after="0" w:afterAutospacing="0" w:line="420" w:lineRule="exact"/>
              <w:ind w:left="0" w:right="0"/>
              <w:rPr>
                <w:rFonts w:hint="default" w:ascii="宋体" w:hAnsi="宋体" w:eastAsia="Times New Roman" w:cs="宋体"/>
                <w:b/>
                <w:bCs/>
                <w:szCs w:val="22"/>
              </w:rPr>
            </w:pPr>
          </w:p>
          <w:p>
            <w:pPr>
              <w:keepNext w:val="0"/>
              <w:keepLines w:val="0"/>
              <w:suppressLineNumbers w:val="0"/>
              <w:spacing w:before="0" w:beforeAutospacing="0" w:after="0" w:afterAutospacing="0" w:line="360" w:lineRule="auto"/>
              <w:ind w:left="0" w:right="0"/>
              <w:rPr>
                <w:rFonts w:hint="default" w:ascii="宋体" w:hAnsi="宋体" w:eastAsia="Times New Roman" w:cs="宋体"/>
                <w:b/>
                <w:bCs/>
                <w:sz w:val="24"/>
                <w:szCs w:val="22"/>
              </w:rPr>
            </w:pPr>
          </w:p>
        </w:tc>
      </w:tr>
      <w:tr>
        <w:tblPrEx>
          <w:tblLayout w:type="fixed"/>
          <w:tblCellMar>
            <w:top w:w="0" w:type="dxa"/>
            <w:left w:w="108" w:type="dxa"/>
            <w:bottom w:w="0" w:type="dxa"/>
            <w:right w:w="108" w:type="dxa"/>
          </w:tblCellMar>
        </w:tblPrEx>
        <w:tc>
          <w:tcPr>
            <w:tcW w:w="4224" w:type="dxa"/>
            <w:noWrap w:val="0"/>
            <w:vAlign w:val="top"/>
          </w:tcPr>
          <w:p>
            <w:pPr>
              <w:keepNext w:val="0"/>
              <w:keepLines w:val="0"/>
              <w:suppressLineNumbers w:val="0"/>
              <w:spacing w:before="0" w:beforeAutospacing="0" w:after="0" w:afterAutospacing="0" w:line="360" w:lineRule="auto"/>
              <w:ind w:left="0" w:right="0"/>
              <w:rPr>
                <w:rFonts w:hint="default" w:ascii="宋体" w:hAnsi="Times New Roman" w:eastAsia="Times New Roman" w:cs="宋体"/>
                <w:b/>
                <w:bCs/>
                <w:sz w:val="24"/>
                <w:szCs w:val="22"/>
              </w:rPr>
            </w:pPr>
            <w:r>
              <w:rPr>
                <w:rFonts w:hint="eastAsia" w:ascii="宋体" w:hAnsi="宋体" w:eastAsia="Times New Roman" w:cs="宋体"/>
                <w:b/>
                <w:bCs/>
                <w:sz w:val="24"/>
                <w:szCs w:val="22"/>
              </w:rPr>
              <w:t>签定日期：    年    月    日</w:t>
            </w:r>
          </w:p>
        </w:tc>
        <w:tc>
          <w:tcPr>
            <w:tcW w:w="4956" w:type="dxa"/>
            <w:noWrap w:val="0"/>
            <w:vAlign w:val="top"/>
          </w:tcPr>
          <w:p>
            <w:pPr>
              <w:keepNext w:val="0"/>
              <w:keepLines w:val="0"/>
              <w:suppressLineNumbers w:val="0"/>
              <w:spacing w:before="0" w:beforeAutospacing="0" w:after="0" w:afterAutospacing="0" w:line="360" w:lineRule="auto"/>
              <w:ind w:left="0" w:right="0"/>
              <w:rPr>
                <w:rFonts w:hint="default" w:ascii="宋体" w:hAnsi="Times New Roman" w:eastAsia="Times New Roman" w:cs="宋体"/>
                <w:b/>
                <w:bCs/>
                <w:sz w:val="24"/>
                <w:szCs w:val="22"/>
              </w:rPr>
            </w:pPr>
          </w:p>
        </w:tc>
      </w:tr>
    </w:tbl>
    <w:p>
      <w:pPr>
        <w:widowControl/>
        <w:shd w:val="clear" w:color="auto" w:fill="FFFFFF"/>
        <w:spacing w:before="100" w:beforeAutospacing="1" w:after="100" w:afterAutospacing="1" w:line="560" w:lineRule="atLeast"/>
        <w:jc w:val="left"/>
        <w:rPr>
          <w:rFonts w:hint="eastAsia" w:ascii="仿宋" w:hAnsi="仿宋" w:eastAsia="仿宋" w:cs="仿宋"/>
          <w:b/>
          <w:color w:val="000000"/>
          <w:kern w:val="0"/>
          <w:sz w:val="28"/>
          <w:szCs w:val="28"/>
        </w:rPr>
      </w:pPr>
    </w:p>
    <w:p>
      <w:pPr>
        <w:pStyle w:val="19"/>
        <w:adjustRightInd w:val="0"/>
        <w:snapToGrid w:val="0"/>
        <w:spacing w:line="440" w:lineRule="exact"/>
        <w:jc w:val="center"/>
        <w:rPr>
          <w:rFonts w:hint="eastAsia" w:ascii="仿宋" w:hAnsi="仿宋" w:eastAsia="仿宋" w:cs="仿宋"/>
          <w:b/>
          <w:color w:val="000000"/>
          <w:kern w:val="0"/>
          <w:sz w:val="28"/>
          <w:szCs w:val="28"/>
        </w:rPr>
      </w:pPr>
    </w:p>
    <w:p>
      <w:pPr>
        <w:pStyle w:val="19"/>
        <w:adjustRightInd w:val="0"/>
        <w:snapToGrid w:val="0"/>
        <w:spacing w:line="440" w:lineRule="exact"/>
        <w:jc w:val="center"/>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br w:type="page"/>
      </w:r>
      <w:r>
        <w:rPr>
          <w:rFonts w:hint="eastAsia" w:ascii="仿宋" w:hAnsi="仿宋" w:eastAsia="仿宋" w:cs="仿宋"/>
          <w:b/>
          <w:color w:val="000000"/>
          <w:kern w:val="0"/>
          <w:sz w:val="28"/>
          <w:szCs w:val="28"/>
        </w:rPr>
        <w:t>第五部分  响应文件格式</w:t>
      </w:r>
    </w:p>
    <w:p>
      <w:pPr>
        <w:pStyle w:val="19"/>
        <w:adjustRightInd w:val="0"/>
        <w:snapToGrid w:val="0"/>
        <w:spacing w:line="440" w:lineRule="exact"/>
        <w:jc w:val="center"/>
        <w:rPr>
          <w:rFonts w:hint="eastAsia" w:ascii="仿宋" w:hAnsi="仿宋" w:eastAsia="仿宋" w:cs="仿宋"/>
          <w:b/>
          <w:color w:val="000000"/>
          <w:kern w:val="0"/>
          <w:sz w:val="28"/>
          <w:szCs w:val="28"/>
        </w:rPr>
      </w:pPr>
    </w:p>
    <w:p>
      <w:pPr>
        <w:spacing w:line="360" w:lineRule="auto"/>
        <w:ind w:firstLine="482"/>
        <w:rPr>
          <w:rFonts w:hint="eastAsia" w:ascii="仿宋" w:hAnsi="仿宋" w:eastAsia="仿宋" w:cs="仿宋"/>
          <w:color w:val="000000"/>
          <w:sz w:val="24"/>
          <w:lang w:val="zh-CN"/>
        </w:rPr>
      </w:pPr>
      <w:r>
        <w:rPr>
          <w:rFonts w:hint="eastAsia" w:ascii="仿宋" w:hAnsi="仿宋" w:eastAsia="仿宋" w:cs="仿宋"/>
          <w:color w:val="000000"/>
          <w:sz w:val="24"/>
          <w:lang w:val="zh-CN"/>
        </w:rPr>
        <w:t>一、供应商应提供有效的公司资质、厂家资质（</w:t>
      </w:r>
      <w:r>
        <w:rPr>
          <w:rFonts w:hint="eastAsia" w:ascii="仿宋" w:hAnsi="仿宋" w:eastAsia="仿宋" w:cs="仿宋"/>
          <w:color w:val="000000"/>
          <w:sz w:val="24"/>
          <w:highlight w:val="yellow"/>
          <w:lang w:val="zh-CN"/>
        </w:rPr>
        <w:t>含医疗器械生产许可证</w:t>
      </w:r>
      <w:r>
        <w:rPr>
          <w:rFonts w:hint="eastAsia" w:ascii="仿宋" w:hAnsi="仿宋" w:eastAsia="仿宋" w:cs="仿宋"/>
          <w:color w:val="000000"/>
          <w:sz w:val="24"/>
          <w:lang w:val="zh-CN"/>
        </w:rPr>
        <w:t>）、业务代表授权书、</w:t>
      </w:r>
      <w:r>
        <w:rPr>
          <w:rFonts w:hint="eastAsia" w:ascii="仿宋" w:hAnsi="仿宋" w:eastAsia="仿宋" w:cs="仿宋"/>
          <w:color w:val="000000"/>
          <w:sz w:val="24"/>
          <w:highlight w:val="yellow"/>
          <w:lang w:val="zh-CN"/>
        </w:rPr>
        <w:t>医疗器械注册证（如无，应出具相关行政主管部门的说明）等。</w:t>
      </w:r>
    </w:p>
    <w:p>
      <w:pPr>
        <w:spacing w:line="360" w:lineRule="auto"/>
        <w:ind w:firstLine="482"/>
        <w:rPr>
          <w:rFonts w:hint="eastAsia" w:ascii="仿宋" w:hAnsi="仿宋" w:eastAsia="仿宋" w:cs="仿宋"/>
          <w:color w:val="000000"/>
          <w:sz w:val="24"/>
          <w:u w:val="single"/>
          <w:lang w:val="zh-CN"/>
        </w:rPr>
      </w:pPr>
      <w:r>
        <w:rPr>
          <w:rFonts w:hint="eastAsia" w:ascii="仿宋" w:hAnsi="仿宋" w:eastAsia="仿宋" w:cs="仿宋"/>
          <w:color w:val="000000"/>
          <w:sz w:val="24"/>
          <w:lang w:val="zh-CN"/>
        </w:rPr>
        <w:t>二、</w:t>
      </w:r>
      <w:r>
        <w:rPr>
          <w:rFonts w:hint="eastAsia" w:ascii="仿宋" w:hAnsi="仿宋" w:eastAsia="仿宋" w:cs="仿宋"/>
          <w:color w:val="000000"/>
          <w:sz w:val="24"/>
          <w:u w:val="single"/>
          <w:lang w:val="zh-CN"/>
        </w:rPr>
        <w:t>响应文件每页均应认真填写并加盖公章，包括附件，未盖章视为响应无效文件。所有页面必须清晰可分辨阅读，凡是有页面（含复印件）不清晰经专家讨论认为无法分辨的视为响应无效文件。</w:t>
      </w:r>
    </w:p>
    <w:p>
      <w:pPr>
        <w:spacing w:line="360" w:lineRule="auto"/>
        <w:ind w:firstLine="482"/>
        <w:rPr>
          <w:rFonts w:hint="eastAsia" w:ascii="仿宋" w:hAnsi="仿宋" w:eastAsia="仿宋" w:cs="仿宋"/>
          <w:b/>
          <w:color w:val="000000"/>
          <w:sz w:val="24"/>
          <w:u w:val="single"/>
        </w:rPr>
      </w:pPr>
      <w:r>
        <w:rPr>
          <w:rFonts w:hint="eastAsia" w:ascii="仿宋" w:hAnsi="仿宋" w:eastAsia="仿宋" w:cs="仿宋"/>
          <w:color w:val="000000"/>
          <w:sz w:val="24"/>
        </w:rPr>
        <w:t>三、</w:t>
      </w:r>
      <w:r>
        <w:rPr>
          <w:rFonts w:hint="eastAsia" w:ascii="仿宋" w:hAnsi="仿宋" w:eastAsia="仿宋" w:cs="仿宋"/>
          <w:color w:val="000000"/>
          <w:sz w:val="24"/>
          <w:u w:val="single"/>
        </w:rPr>
        <w:t>响应供应商必须按照以下顺序进行响应书</w:t>
      </w:r>
      <w:r>
        <w:rPr>
          <w:rFonts w:hint="eastAsia" w:ascii="仿宋" w:hAnsi="仿宋" w:eastAsia="仿宋" w:cs="仿宋"/>
          <w:b/>
          <w:bCs/>
          <w:color w:val="000000"/>
          <w:sz w:val="24"/>
          <w:u w:val="single"/>
        </w:rPr>
        <w:t>编排装订（至少要简单装订成册，不得随意用回形针之类的别住）及盖章密封标记</w:t>
      </w:r>
      <w:r>
        <w:rPr>
          <w:rFonts w:hint="eastAsia" w:ascii="仿宋" w:hAnsi="仿宋" w:eastAsia="仿宋" w:cs="仿宋"/>
          <w:color w:val="000000"/>
          <w:sz w:val="24"/>
          <w:u w:val="single"/>
        </w:rPr>
        <w:t>，文件袋必须贴封条密封盖章，注明产品名称，</w:t>
      </w:r>
      <w:r>
        <w:rPr>
          <w:rFonts w:hint="eastAsia" w:ascii="仿宋" w:hAnsi="仿宋" w:eastAsia="仿宋" w:cs="仿宋"/>
          <w:b/>
          <w:color w:val="000000"/>
          <w:sz w:val="24"/>
          <w:u w:val="single"/>
        </w:rPr>
        <w:t>一式四份（一正三副）</w:t>
      </w:r>
      <w:r>
        <w:rPr>
          <w:rFonts w:hint="eastAsia" w:ascii="仿宋" w:hAnsi="仿宋" w:eastAsia="仿宋" w:cs="仿宋"/>
          <w:color w:val="000000"/>
          <w:sz w:val="24"/>
          <w:u w:val="single"/>
        </w:rPr>
        <w:t>；</w:t>
      </w:r>
      <w:r>
        <w:rPr>
          <w:rFonts w:hint="eastAsia" w:ascii="仿宋" w:hAnsi="仿宋" w:eastAsia="仿宋" w:cs="仿宋"/>
          <w:b/>
          <w:color w:val="000000"/>
          <w:sz w:val="24"/>
          <w:u w:val="single"/>
        </w:rPr>
        <w:t>《报价单》单独一份另外封装，注明产品名称。</w:t>
      </w:r>
    </w:p>
    <w:p>
      <w:pPr>
        <w:spacing w:line="360" w:lineRule="auto"/>
        <w:ind w:firstLine="482"/>
        <w:rPr>
          <w:rFonts w:hint="eastAsia" w:ascii="仿宋" w:hAnsi="仿宋" w:eastAsia="仿宋" w:cs="仿宋"/>
          <w:color w:val="000000"/>
          <w:sz w:val="24"/>
          <w:u w:val="single"/>
        </w:rPr>
      </w:pPr>
      <w:r>
        <w:rPr>
          <w:rFonts w:hint="eastAsia" w:ascii="仿宋" w:hAnsi="仿宋" w:eastAsia="仿宋" w:cs="仿宋"/>
          <w:color w:val="000000"/>
          <w:sz w:val="24"/>
          <w:u w:val="single"/>
        </w:rPr>
        <w:t>四、响应文件散乱未装订者或页码与目录内容不一致的专家有权不予评审，按响应无效处理；响应供应商因响应文件未装订而造成评审中资料遗失影响评审结果的，后果自负。</w:t>
      </w:r>
    </w:p>
    <w:p>
      <w:pPr>
        <w:spacing w:line="360" w:lineRule="auto"/>
        <w:ind w:firstLine="482"/>
        <w:rPr>
          <w:rFonts w:hint="eastAsia" w:ascii="仿宋" w:hAnsi="仿宋" w:eastAsia="仿宋" w:cs="仿宋"/>
          <w:b/>
          <w:bCs/>
          <w:color w:val="000000"/>
          <w:sz w:val="24"/>
          <w:u w:val="single"/>
        </w:rPr>
      </w:pPr>
      <w:r>
        <w:rPr>
          <w:rFonts w:hint="eastAsia" w:ascii="仿宋" w:hAnsi="仿宋" w:eastAsia="仿宋" w:cs="仿宋"/>
          <w:b/>
          <w:bCs/>
          <w:color w:val="000000"/>
          <w:sz w:val="24"/>
          <w:u w:val="single"/>
        </w:rPr>
        <w:t>响应文件格式如下：</w:t>
      </w:r>
    </w:p>
    <w:p>
      <w:pPr>
        <w:pStyle w:val="19"/>
        <w:adjustRightInd w:val="0"/>
        <w:snapToGrid w:val="0"/>
        <w:spacing w:line="360" w:lineRule="auto"/>
        <w:jc w:val="center"/>
        <w:rPr>
          <w:rFonts w:hint="eastAsia" w:ascii="仿宋" w:hAnsi="仿宋" w:eastAsia="仿宋" w:cs="仿宋"/>
          <w:b/>
          <w:color w:val="000000"/>
          <w:kern w:val="0"/>
          <w:sz w:val="72"/>
          <w:szCs w:val="72"/>
        </w:rPr>
      </w:pPr>
    </w:p>
    <w:p>
      <w:pPr>
        <w:pStyle w:val="19"/>
        <w:adjustRightInd w:val="0"/>
        <w:snapToGrid w:val="0"/>
        <w:spacing w:line="360" w:lineRule="auto"/>
        <w:rPr>
          <w:rFonts w:hint="eastAsia" w:ascii="仿宋" w:hAnsi="仿宋" w:eastAsia="仿宋" w:cs="仿宋"/>
          <w:b/>
          <w:color w:val="000000"/>
          <w:kern w:val="0"/>
          <w:sz w:val="72"/>
          <w:szCs w:val="72"/>
        </w:rPr>
      </w:pPr>
      <w:r>
        <w:rPr>
          <w:rFonts w:hint="eastAsia" w:ascii="仿宋" w:hAnsi="仿宋" w:eastAsia="仿宋" w:cs="仿宋"/>
          <w:b/>
          <w:color w:val="000000"/>
          <w:kern w:val="0"/>
          <w:sz w:val="72"/>
          <w:szCs w:val="72"/>
        </w:rPr>
        <w:br w:type="page"/>
      </w:r>
    </w:p>
    <w:p>
      <w:pPr>
        <w:pStyle w:val="19"/>
        <w:adjustRightInd w:val="0"/>
        <w:snapToGrid w:val="0"/>
        <w:spacing w:line="360" w:lineRule="auto"/>
        <w:jc w:val="center"/>
        <w:rPr>
          <w:rFonts w:hint="eastAsia" w:ascii="仿宋" w:hAnsi="仿宋" w:eastAsia="仿宋" w:cs="仿宋"/>
          <w:b/>
          <w:color w:val="000000"/>
          <w:kern w:val="0"/>
          <w:sz w:val="84"/>
          <w:szCs w:val="84"/>
        </w:rPr>
      </w:pPr>
      <w:r>
        <w:rPr>
          <w:rFonts w:hint="eastAsia" w:ascii="仿宋" w:hAnsi="仿宋" w:eastAsia="仿宋" w:cs="仿宋"/>
          <w:b/>
          <w:color w:val="000000"/>
          <w:kern w:val="0"/>
          <w:sz w:val="72"/>
          <w:szCs w:val="72"/>
        </w:rPr>
        <w:t>响 应 文 件</w:t>
      </w:r>
    </w:p>
    <w:p>
      <w:pPr>
        <w:pStyle w:val="19"/>
        <w:jc w:val="center"/>
        <w:rPr>
          <w:rFonts w:hint="eastAsia" w:ascii="仿宋" w:hAnsi="仿宋" w:eastAsia="仿宋" w:cs="仿宋"/>
          <w:b/>
          <w:sz w:val="48"/>
          <w:szCs w:val="48"/>
        </w:rPr>
      </w:pPr>
      <w:r>
        <w:rPr>
          <w:rFonts w:hint="eastAsia" w:ascii="仿宋" w:hAnsi="仿宋" w:eastAsia="仿宋" w:cs="仿宋"/>
          <w:b/>
          <w:sz w:val="48"/>
          <w:szCs w:val="48"/>
        </w:rPr>
        <w:t>（正本/副本）</w:t>
      </w:r>
    </w:p>
    <w:p>
      <w:pPr>
        <w:pStyle w:val="19"/>
        <w:adjustRightInd w:val="0"/>
        <w:snapToGrid w:val="0"/>
        <w:spacing w:line="360" w:lineRule="auto"/>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jc w:val="center"/>
        <w:rPr>
          <w:rFonts w:hint="eastAsia" w:ascii="仿宋" w:hAnsi="仿宋" w:eastAsia="仿宋" w:cs="仿宋"/>
          <w:b/>
          <w:color w:val="000000"/>
          <w:kern w:val="0"/>
          <w:sz w:val="24"/>
          <w:szCs w:val="24"/>
        </w:rPr>
      </w:pPr>
      <w:r>
        <w:rPr>
          <w:rFonts w:hint="eastAsia" w:ascii="仿宋" w:hAnsi="仿宋" w:eastAsia="仿宋" w:cs="仿宋"/>
          <w:b/>
          <w:color w:val="000000"/>
          <w:sz w:val="28"/>
          <w:szCs w:val="28"/>
        </w:rPr>
        <w:t>（惠州市第三人民医院XX院内比选）</w:t>
      </w:r>
    </w:p>
    <w:p>
      <w:pPr>
        <w:pStyle w:val="19"/>
        <w:spacing w:line="360" w:lineRule="auto"/>
        <w:rPr>
          <w:rFonts w:hint="eastAsia" w:ascii="仿宋" w:hAnsi="仿宋" w:eastAsia="仿宋" w:cs="仿宋"/>
          <w:b/>
          <w:color w:val="000000"/>
          <w:sz w:val="28"/>
          <w:szCs w:val="28"/>
        </w:rPr>
      </w:pPr>
    </w:p>
    <w:p>
      <w:pPr>
        <w:pStyle w:val="19"/>
        <w:spacing w:line="360" w:lineRule="auto"/>
        <w:rPr>
          <w:rFonts w:hint="eastAsia" w:ascii="仿宋" w:hAnsi="仿宋" w:eastAsia="仿宋" w:cs="仿宋"/>
          <w:b/>
          <w:color w:val="000000"/>
          <w:sz w:val="28"/>
          <w:szCs w:val="28"/>
          <w:u w:val="single"/>
        </w:rPr>
      </w:pPr>
      <w:r>
        <w:rPr>
          <w:rFonts w:hint="eastAsia" w:ascii="仿宋" w:hAnsi="仿宋" w:eastAsia="仿宋" w:cs="仿宋"/>
          <w:b/>
          <w:color w:val="000000"/>
          <w:sz w:val="28"/>
          <w:szCs w:val="28"/>
        </w:rPr>
        <w:t xml:space="preserve">      项目编号：                      /包号：                                                                            </w:t>
      </w:r>
    </w:p>
    <w:p>
      <w:pPr>
        <w:pStyle w:val="19"/>
        <w:adjustRightInd w:val="0"/>
        <w:snapToGrid w:val="0"/>
        <w:spacing w:line="440" w:lineRule="exact"/>
        <w:rPr>
          <w:rFonts w:hint="eastAsia" w:ascii="仿宋" w:hAnsi="仿宋" w:eastAsia="仿宋" w:cs="仿宋"/>
          <w:b/>
          <w:color w:val="000000"/>
          <w:sz w:val="28"/>
          <w:szCs w:val="28"/>
        </w:rPr>
      </w:pPr>
      <w:r>
        <w:rPr>
          <w:rFonts w:hint="eastAsia" w:ascii="仿宋" w:hAnsi="仿宋" w:eastAsia="仿宋" w:cs="仿宋"/>
          <w:b/>
          <w:color w:val="000000"/>
          <w:sz w:val="28"/>
          <w:szCs w:val="28"/>
        </w:rPr>
        <w:t xml:space="preserve">    </w:t>
      </w:r>
    </w:p>
    <w:p>
      <w:pPr>
        <w:pStyle w:val="19"/>
        <w:adjustRightInd w:val="0"/>
        <w:snapToGrid w:val="0"/>
        <w:spacing w:line="440" w:lineRule="exact"/>
        <w:rPr>
          <w:rFonts w:hint="eastAsia" w:ascii="仿宋" w:hAnsi="仿宋" w:eastAsia="仿宋" w:cs="仿宋"/>
          <w:b/>
          <w:color w:val="000000"/>
          <w:sz w:val="28"/>
          <w:szCs w:val="28"/>
        </w:rPr>
      </w:pPr>
      <w:r>
        <w:rPr>
          <w:rFonts w:hint="eastAsia" w:ascii="仿宋" w:hAnsi="仿宋" w:eastAsia="仿宋" w:cs="仿宋"/>
          <w:b/>
          <w:color w:val="000000"/>
          <w:sz w:val="28"/>
          <w:szCs w:val="28"/>
        </w:rPr>
        <w:t xml:space="preserve">      响应设备名称：</w:t>
      </w:r>
      <w:r>
        <w:rPr>
          <w:rFonts w:hint="eastAsia" w:ascii="仿宋" w:hAnsi="仿宋" w:eastAsia="仿宋" w:cs="仿宋"/>
          <w:b/>
          <w:color w:val="000000"/>
          <w:sz w:val="28"/>
          <w:szCs w:val="28"/>
          <w:u w:val="single"/>
        </w:rPr>
        <w:t xml:space="preserve">                          </w:t>
      </w: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响应供应商：                              公章</w:t>
      </w:r>
    </w:p>
    <w:p>
      <w:pPr>
        <w:pStyle w:val="19"/>
        <w:adjustRightInd w:val="0"/>
        <w:snapToGrid w:val="0"/>
        <w:spacing w:line="440" w:lineRule="exact"/>
        <w:jc w:val="center"/>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日      期：</w:t>
      </w: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19"/>
        <w:adjustRightInd w:val="0"/>
        <w:snapToGrid w:val="0"/>
        <w:spacing w:line="440" w:lineRule="exact"/>
        <w:rPr>
          <w:rFonts w:hint="eastAsia" w:ascii="仿宋" w:hAnsi="仿宋" w:eastAsia="仿宋" w:cs="仿宋"/>
          <w:b/>
          <w:color w:val="000000"/>
          <w:kern w:val="0"/>
          <w:sz w:val="24"/>
          <w:szCs w:val="24"/>
        </w:rPr>
      </w:pPr>
    </w:p>
    <w:p>
      <w:pPr>
        <w:pStyle w:val="4"/>
        <w:keepLines w:val="0"/>
        <w:numPr>
          <w:ilvl w:val="0"/>
          <w:numId w:val="0"/>
        </w:numPr>
        <w:tabs>
          <w:tab w:val="left" w:pos="4320"/>
        </w:tabs>
        <w:spacing w:before="240" w:after="60" w:line="480" w:lineRule="exact"/>
        <w:jc w:val="left"/>
        <w:rPr>
          <w:rFonts w:hint="eastAsia"/>
          <w:color w:val="000000"/>
        </w:rPr>
      </w:pPr>
      <w:bookmarkStart w:id="37" w:name="_Toc202816995"/>
      <w:bookmarkStart w:id="38" w:name="_Toc202820350"/>
      <w:bookmarkStart w:id="39" w:name="_Toc202251699"/>
      <w:bookmarkStart w:id="40" w:name="_Toc202251074"/>
      <w:bookmarkStart w:id="41" w:name="_Toc202254104"/>
      <w:bookmarkStart w:id="42" w:name="_Toc202252033"/>
      <w:bookmarkStart w:id="43" w:name="_Toc202819877"/>
      <w:r>
        <w:rPr>
          <w:rFonts w:hint="eastAsia" w:ascii="仿宋" w:hAnsi="仿宋" w:eastAsia="仿宋" w:cs="仿宋"/>
          <w:color w:val="000000"/>
          <w:sz w:val="28"/>
          <w:szCs w:val="28"/>
        </w:rPr>
        <w:t xml:space="preserve">1 </w:t>
      </w:r>
      <w:bookmarkEnd w:id="37"/>
      <w:bookmarkEnd w:id="38"/>
      <w:bookmarkEnd w:id="39"/>
      <w:bookmarkEnd w:id="40"/>
      <w:bookmarkEnd w:id="41"/>
      <w:bookmarkEnd w:id="42"/>
      <w:bookmarkEnd w:id="43"/>
      <w:r>
        <w:rPr>
          <w:rFonts w:hint="eastAsia" w:ascii="仿宋" w:hAnsi="仿宋" w:eastAsia="仿宋" w:cs="仿宋"/>
          <w:color w:val="000000"/>
          <w:sz w:val="28"/>
          <w:szCs w:val="28"/>
        </w:rPr>
        <w:t>资格性/符合性自查表</w:t>
      </w:r>
    </w:p>
    <w:tbl>
      <w:tblPr>
        <w:tblStyle w:val="31"/>
        <w:tblW w:w="95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438"/>
        <w:gridCol w:w="3579"/>
        <w:gridCol w:w="1843"/>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99" w:type="dxa"/>
            <w:gridSpan w:val="2"/>
            <w:noWrap w:val="0"/>
            <w:vAlign w:val="top"/>
          </w:tcPr>
          <w:p>
            <w:pPr>
              <w:keepNext w:val="0"/>
              <w:keepLines w:val="0"/>
              <w:suppressLineNumbers w:val="0"/>
              <w:spacing w:before="0" w:beforeAutospacing="0" w:after="0" w:afterAutospacing="0"/>
              <w:ind w:left="0" w:right="0"/>
              <w:jc w:val="center"/>
              <w:rPr>
                <w:rFonts w:hint="eastAsia" w:ascii="Times New Roman" w:hAnsi="Times New Roman" w:eastAsia="Times New Roman" w:cs="Times New Roman"/>
                <w:color w:val="000000"/>
              </w:rPr>
            </w:pPr>
            <w:r>
              <w:rPr>
                <w:rFonts w:hint="eastAsia" w:ascii="仿宋" w:hAnsi="仿宋" w:eastAsia="仿宋" w:cs="仿宋"/>
                <w:b/>
                <w:bCs/>
                <w:color w:val="000000"/>
                <w:szCs w:val="21"/>
              </w:rPr>
              <w:t>评审内容</w:t>
            </w:r>
          </w:p>
        </w:tc>
        <w:tc>
          <w:tcPr>
            <w:tcW w:w="3579"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b/>
                <w:bCs/>
                <w:color w:val="000000"/>
                <w:szCs w:val="21"/>
              </w:rPr>
              <w:t>采购文件要求</w:t>
            </w:r>
          </w:p>
        </w:tc>
        <w:tc>
          <w:tcPr>
            <w:tcW w:w="1843"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b/>
                <w:bCs/>
                <w:color w:val="000000"/>
                <w:szCs w:val="21"/>
              </w:rPr>
              <w:t>自查结论</w:t>
            </w:r>
          </w:p>
        </w:tc>
        <w:tc>
          <w:tcPr>
            <w:tcW w:w="1976"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b/>
                <w:bCs/>
                <w:color w:val="000000"/>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restar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Times New Roman" w:cs="Times New Roman"/>
                <w:color w:val="000000"/>
              </w:rPr>
            </w:pPr>
            <w:r>
              <w:rPr>
                <w:rFonts w:hint="eastAsia" w:ascii="Times New Roman" w:hAnsi="Times New Roman" w:eastAsia="Times New Roman" w:cs="Times New Roman"/>
                <w:color w:val="000000"/>
              </w:rPr>
              <w:t>资格性审查</w:t>
            </w:r>
          </w:p>
        </w:tc>
        <w:tc>
          <w:tcPr>
            <w:tcW w:w="1438" w:type="dxa"/>
            <w:noWrap w:val="0"/>
            <w:vAlign w:val="center"/>
          </w:tcPr>
          <w:p>
            <w:pPr>
              <w:keepNext w:val="0"/>
              <w:keepLines w:val="0"/>
              <w:suppressLineNumbers w:val="0"/>
              <w:spacing w:before="0" w:beforeAutospacing="0" w:after="0" w:afterAutospacing="0"/>
              <w:ind w:left="39" w:leftChars="19"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响应函</w:t>
            </w:r>
          </w:p>
        </w:tc>
        <w:tc>
          <w:tcPr>
            <w:tcW w:w="3579" w:type="dxa"/>
            <w:noWrap w:val="0"/>
            <w:vAlign w:val="center"/>
          </w:tcPr>
          <w:p>
            <w:pPr>
              <w:keepNext w:val="0"/>
              <w:keepLines w:val="0"/>
              <w:suppressLineNumbers w:val="0"/>
              <w:spacing w:before="0" w:beforeAutospacing="0" w:after="0" w:afterAutospacing="0"/>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按对应格式文件填写、签署、盖章</w:t>
            </w:r>
          </w:p>
        </w:tc>
        <w:tc>
          <w:tcPr>
            <w:tcW w:w="1843"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□通过  □不通过</w:t>
            </w:r>
          </w:p>
        </w:tc>
        <w:tc>
          <w:tcPr>
            <w:tcW w:w="1976" w:type="dxa"/>
            <w:noWrap w:val="0"/>
            <w:vAlign w:val="center"/>
          </w:tcPr>
          <w:p>
            <w:pPr>
              <w:keepNext w:val="0"/>
              <w:keepLines w:val="0"/>
              <w:suppressLineNumbers w:val="0"/>
              <w:spacing w:before="0" w:beforeAutospacing="0" w:after="0" w:afterAutospacing="0"/>
              <w:ind w:left="-171" w:right="0"/>
              <w:jc w:val="right"/>
              <w:rPr>
                <w:rFonts w:hint="eastAsia" w:ascii="Times New Roman" w:hAnsi="Times New Roman" w:eastAsia="Times New Roman" w:cs="Times New Roman"/>
                <w:color w:val="000000"/>
              </w:rPr>
            </w:pPr>
            <w:r>
              <w:rPr>
                <w:rFonts w:hint="eastAsia" w:ascii="仿宋" w:hAnsi="仿宋" w:eastAsia="仿宋" w:cs="仿宋"/>
                <w:color w:val="0000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Times New Roman" w:cs="Times New Roman"/>
                <w:color w:val="000000"/>
              </w:rPr>
            </w:pPr>
          </w:p>
        </w:tc>
        <w:tc>
          <w:tcPr>
            <w:tcW w:w="1438" w:type="dxa"/>
            <w:noWrap w:val="0"/>
            <w:vAlign w:val="center"/>
          </w:tcPr>
          <w:p>
            <w:pPr>
              <w:keepNext w:val="0"/>
              <w:keepLines w:val="0"/>
              <w:suppressLineNumbers w:val="0"/>
              <w:spacing w:before="0" w:beforeAutospacing="0" w:after="0" w:afterAutospacing="0"/>
              <w:ind w:left="39" w:leftChars="19"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法定代表人/负责人资格证明书及授权委托书</w:t>
            </w:r>
          </w:p>
        </w:tc>
        <w:tc>
          <w:tcPr>
            <w:tcW w:w="3579" w:type="dxa"/>
            <w:noWrap w:val="0"/>
            <w:vAlign w:val="center"/>
          </w:tcPr>
          <w:p>
            <w:pPr>
              <w:keepNext w:val="0"/>
              <w:keepLines w:val="0"/>
              <w:suppressLineNumbers w:val="0"/>
              <w:spacing w:before="0" w:beforeAutospacing="0" w:after="0" w:afterAutospacing="0"/>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提供法定代表人/负责人资格证明书及法定代表人授权委托书，按对应格式文件签署、盖章</w:t>
            </w:r>
          </w:p>
        </w:tc>
        <w:tc>
          <w:tcPr>
            <w:tcW w:w="1843"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□通过  □不通过</w:t>
            </w:r>
          </w:p>
        </w:tc>
        <w:tc>
          <w:tcPr>
            <w:tcW w:w="1976" w:type="dxa"/>
            <w:noWrap w:val="0"/>
            <w:vAlign w:val="center"/>
          </w:tcPr>
          <w:p>
            <w:pPr>
              <w:keepNext w:val="0"/>
              <w:keepLines w:val="0"/>
              <w:suppressLineNumbers w:val="0"/>
              <w:spacing w:before="0" w:beforeAutospacing="0" w:after="0" w:afterAutospacing="0"/>
              <w:ind w:left="-171" w:right="0"/>
              <w:jc w:val="right"/>
              <w:rPr>
                <w:rFonts w:hint="eastAsia" w:ascii="Times New Roman" w:hAnsi="Times New Roman" w:eastAsia="Times New Roman" w:cs="Times New Roman"/>
                <w:color w:val="000000"/>
              </w:rPr>
            </w:pPr>
            <w:r>
              <w:rPr>
                <w:rFonts w:hint="eastAsia" w:ascii="仿宋" w:hAnsi="仿宋" w:eastAsia="仿宋" w:cs="仿宋"/>
                <w:color w:val="0000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Times New Roman" w:cs="Times New Roman"/>
                <w:color w:val="000000"/>
              </w:rPr>
            </w:pPr>
          </w:p>
        </w:tc>
        <w:tc>
          <w:tcPr>
            <w:tcW w:w="1438" w:type="dxa"/>
            <w:noWrap w:val="0"/>
            <w:vAlign w:val="center"/>
          </w:tcPr>
          <w:p>
            <w:pPr>
              <w:keepNext w:val="0"/>
              <w:keepLines w:val="0"/>
              <w:suppressLineNumbers w:val="0"/>
              <w:spacing w:before="0" w:beforeAutospacing="0" w:after="0" w:afterAutospacing="0"/>
              <w:ind w:left="39" w:leftChars="19" w:right="0"/>
              <w:jc w:val="center"/>
              <w:rPr>
                <w:rFonts w:hint="eastAsia" w:ascii="仿宋" w:hAnsi="仿宋" w:eastAsia="仿宋" w:cs="仿宋"/>
                <w:color w:val="000000"/>
                <w:szCs w:val="21"/>
              </w:rPr>
            </w:pPr>
            <w:r>
              <w:rPr>
                <w:rFonts w:hint="eastAsia" w:ascii="仿宋" w:hAnsi="仿宋" w:eastAsia="仿宋" w:cs="仿宋"/>
                <w:color w:val="000000"/>
                <w:szCs w:val="21"/>
              </w:rPr>
              <w:t xml:space="preserve">准入条件         </w:t>
            </w:r>
          </w:p>
          <w:p>
            <w:pPr>
              <w:keepNext w:val="0"/>
              <w:keepLines w:val="0"/>
              <w:suppressLineNumbers w:val="0"/>
              <w:spacing w:before="0" w:beforeAutospacing="0" w:after="0" w:afterAutospacing="0"/>
              <w:ind w:left="39" w:leftChars="19"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(关于资格的声明函)</w:t>
            </w:r>
          </w:p>
        </w:tc>
        <w:tc>
          <w:tcPr>
            <w:tcW w:w="3579" w:type="dxa"/>
            <w:noWrap w:val="0"/>
            <w:vAlign w:val="top"/>
          </w:tcPr>
          <w:p>
            <w:pPr>
              <w:keepNext w:val="0"/>
              <w:keepLines w:val="0"/>
              <w:suppressLineNumbers w:val="0"/>
              <w:autoSpaceDE w:val="0"/>
              <w:autoSpaceDN w:val="0"/>
              <w:spacing w:before="0" w:beforeAutospacing="0" w:after="0" w:afterAutospacing="0"/>
              <w:ind w:left="0" w:right="0"/>
              <w:jc w:val="left"/>
              <w:rPr>
                <w:rFonts w:hint="eastAsia" w:ascii="Times New Roman" w:hAnsi="Times New Roman" w:eastAsia="Times New Roman" w:cs="Times New Roman"/>
              </w:rPr>
            </w:pPr>
            <w:r>
              <w:rPr>
                <w:rFonts w:hint="eastAsia" w:ascii="Times New Roman" w:hAnsi="Times New Roman" w:eastAsia="Times New Roman" w:cs="Times New Roman"/>
              </w:rPr>
              <w:t>1、在中国境内注册，在法律上、财务上独立，合法运作并独立于采购人的具有独立承担民事责任能力的法人、其他组织或自然人（提供营业执照等证明文件）</w:t>
            </w:r>
          </w:p>
          <w:p>
            <w:pPr>
              <w:keepNext w:val="0"/>
              <w:keepLines w:val="0"/>
              <w:suppressLineNumbers w:val="0"/>
              <w:autoSpaceDE w:val="0"/>
              <w:autoSpaceDN w:val="0"/>
              <w:spacing w:before="0" w:beforeAutospacing="0" w:after="0" w:afterAutospacing="0"/>
              <w:ind w:left="0" w:right="0"/>
              <w:jc w:val="left"/>
              <w:rPr>
                <w:rFonts w:hint="eastAsia" w:ascii="Times New Roman" w:hAnsi="Times New Roman" w:eastAsia="Times New Roman" w:cs="Times New Roman"/>
              </w:rPr>
            </w:pPr>
            <w:r>
              <w:rPr>
                <w:rFonts w:hint="eastAsia" w:ascii="Times New Roman" w:hAnsi="Times New Roman" w:eastAsia="Times New Roman" w:cs="Times New Roman"/>
              </w:rPr>
              <w:t>2、具有履行合同所必需的设备和专业技术能力的证明材料或书面声明；</w:t>
            </w:r>
          </w:p>
          <w:p>
            <w:pPr>
              <w:keepNext w:val="0"/>
              <w:keepLines w:val="0"/>
              <w:suppressLineNumbers w:val="0"/>
              <w:autoSpaceDE w:val="0"/>
              <w:autoSpaceDN w:val="0"/>
              <w:spacing w:before="0" w:beforeAutospacing="0" w:after="0" w:afterAutospacing="0"/>
              <w:ind w:left="0" w:right="0"/>
              <w:jc w:val="left"/>
              <w:rPr>
                <w:rFonts w:hint="eastAsia" w:ascii="Times New Roman" w:hAnsi="Times New Roman" w:eastAsia="Times New Roman" w:cs="Times New Roman"/>
              </w:rPr>
            </w:pPr>
            <w:r>
              <w:rPr>
                <w:rFonts w:hint="eastAsia" w:ascii="Times New Roman" w:hAnsi="Times New Roman" w:eastAsia="Times New Roman" w:cs="Times New Roman"/>
              </w:rPr>
              <w:t>3、至</w:t>
            </w:r>
            <w:r>
              <w:rPr>
                <w:rFonts w:hint="eastAsia" w:ascii="Times New Roman" w:hAnsi="Times New Roman" w:eastAsia="Times New Roman" w:cs="Times New Roman"/>
                <w:lang w:val="en-US" w:eastAsia="zh-CN"/>
              </w:rPr>
              <w:t>2024</w:t>
            </w:r>
            <w:r>
              <w:rPr>
                <w:rFonts w:hint="eastAsia" w:ascii="Times New Roman" w:hAnsi="Times New Roman" w:eastAsia="Times New Roman" w:cs="Times New Roman"/>
              </w:rPr>
              <w:t>年度财务报表(新成立公司提供成立至今的月或季度财务报表复印件)或银行出具的资信证明；</w:t>
            </w:r>
          </w:p>
          <w:p>
            <w:pPr>
              <w:keepNext w:val="0"/>
              <w:keepLines w:val="0"/>
              <w:suppressLineNumbers w:val="0"/>
              <w:autoSpaceDE w:val="0"/>
              <w:autoSpaceDN w:val="0"/>
              <w:spacing w:before="0" w:beforeAutospacing="0" w:after="0" w:afterAutospacing="0"/>
              <w:ind w:left="0" w:right="0"/>
              <w:jc w:val="left"/>
              <w:rPr>
                <w:rFonts w:hint="eastAsia" w:ascii="Times New Roman" w:hAnsi="Times New Roman" w:eastAsia="Times New Roman" w:cs="Times New Roman"/>
              </w:rPr>
            </w:pPr>
            <w:r>
              <w:rPr>
                <w:rFonts w:hint="eastAsia" w:ascii="Times New Roman" w:hAnsi="Times New Roman" w:eastAsia="Times New Roman" w:cs="Times New Roman"/>
              </w:rPr>
              <w:t>4、响应供应商在近三年的经营活动中没有重大违法违规记录，以国家企业信用信息公示系统/信用中国/中国政府采购网查询结果（提供查询截图）及我院黑名单记录为准；</w:t>
            </w:r>
          </w:p>
          <w:p>
            <w:pPr>
              <w:keepNext w:val="0"/>
              <w:keepLines w:val="0"/>
              <w:suppressLineNumbers w:val="0"/>
              <w:autoSpaceDE w:val="0"/>
              <w:autoSpaceDN w:val="0"/>
              <w:spacing w:before="0" w:beforeAutospacing="0" w:after="0" w:afterAutospacing="0"/>
              <w:ind w:left="0" w:right="0"/>
              <w:jc w:val="left"/>
              <w:rPr>
                <w:rFonts w:hint="eastAsia" w:ascii="Times New Roman" w:hAnsi="Times New Roman" w:eastAsia="Times New Roman" w:cs="Times New Roman"/>
              </w:rPr>
            </w:pPr>
            <w:r>
              <w:rPr>
                <w:rFonts w:hint="eastAsia" w:ascii="Times New Roman" w:hAnsi="Times New Roman" w:eastAsia="Times New Roman" w:cs="Times New Roman"/>
              </w:rPr>
              <w:t>5、投标人应具有有效的且与所投项目相适应的医疗器械生产许可或经营许可（如国家另有规定，则适用其规定，按要求提供证明文件）：①如投标人为所投产品的生产企业：所投产品为第二、三类医疗器械，提供监督管理部门签发的有效的《医疗器械生产许可证》复印件；②如投标人为经营企业：所投产品为第三类医疗器械，提供监督管理部门签发的有效的《医疗器械经营许可证》复印件；所投产品为第二类医疗器械，提供有效的《第二类医疗器械经营备案凭证》复印件或承诺中标后办理医疗器械经营备案凭证的承诺函。</w:t>
            </w:r>
          </w:p>
          <w:p>
            <w:pPr>
              <w:keepNext w:val="0"/>
              <w:keepLines w:val="0"/>
              <w:suppressLineNumbers w:val="0"/>
              <w:autoSpaceDE w:val="0"/>
              <w:autoSpaceDN w:val="0"/>
              <w:spacing w:before="0" w:beforeAutospacing="0" w:after="0" w:afterAutospacing="0"/>
              <w:ind w:left="0" w:right="0"/>
              <w:jc w:val="left"/>
              <w:rPr>
                <w:rFonts w:hint="eastAsia" w:ascii="Times New Roman" w:hAnsi="Times New Roman" w:eastAsia="Times New Roman" w:cs="Times New Roman"/>
              </w:rPr>
            </w:pPr>
            <w:r>
              <w:rPr>
                <w:rFonts w:hint="eastAsia" w:ascii="Times New Roman" w:hAnsi="Times New Roman" w:eastAsia="Times New Roman" w:cs="Times New Roman"/>
                <w:lang w:val="en-US" w:eastAsia="zh-CN"/>
              </w:rPr>
              <w:t>6</w:t>
            </w:r>
            <w:r>
              <w:rPr>
                <w:rFonts w:hint="eastAsia" w:ascii="Times New Roman" w:hAnsi="Times New Roman" w:eastAsia="Times New Roman" w:cs="Times New Roman"/>
              </w:rPr>
              <w:t>、本项目不接受联合体参加比选，不允许响应供应商对各比选项目进行分包或转包(供应商出具声明函)；</w:t>
            </w:r>
          </w:p>
          <w:p>
            <w:pPr>
              <w:keepNext w:val="0"/>
              <w:keepLines w:val="0"/>
              <w:suppressLineNumbers w:val="0"/>
              <w:autoSpaceDE w:val="0"/>
              <w:autoSpaceDN w:val="0"/>
              <w:spacing w:before="0" w:beforeAutospacing="0" w:after="0" w:afterAutospacing="0"/>
              <w:ind w:left="0" w:right="0"/>
              <w:jc w:val="left"/>
              <w:rPr>
                <w:rFonts w:hint="eastAsia" w:ascii="Times New Roman" w:hAnsi="Times New Roman" w:eastAsia="Times New Roman" w:cs="Times New Roman"/>
              </w:rPr>
            </w:pPr>
            <w:r>
              <w:rPr>
                <w:rFonts w:hint="eastAsia" w:ascii="Times New Roman" w:hAnsi="Times New Roman" w:eastAsia="Times New Roman" w:cs="Times New Roman"/>
                <w:lang w:val="en-US" w:eastAsia="zh-CN"/>
              </w:rPr>
              <w:t>7</w:t>
            </w:r>
            <w:r>
              <w:rPr>
                <w:rFonts w:hint="eastAsia" w:ascii="Times New Roman" w:hAnsi="Times New Roman" w:eastAsia="Times New Roman" w:cs="Times New Roman"/>
              </w:rPr>
              <w:t>、已在招采中心报名成功。</w:t>
            </w:r>
          </w:p>
        </w:tc>
        <w:tc>
          <w:tcPr>
            <w:tcW w:w="1843"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□通过  □不通过</w:t>
            </w:r>
          </w:p>
        </w:tc>
        <w:tc>
          <w:tcPr>
            <w:tcW w:w="1976" w:type="dxa"/>
            <w:noWrap w:val="0"/>
            <w:vAlign w:val="center"/>
          </w:tcPr>
          <w:p>
            <w:pPr>
              <w:keepNext w:val="0"/>
              <w:keepLines w:val="0"/>
              <w:suppressLineNumbers w:val="0"/>
              <w:spacing w:before="0" w:beforeAutospacing="0" w:after="0" w:afterAutospacing="0"/>
              <w:ind w:left="-171" w:right="0"/>
              <w:jc w:val="right"/>
              <w:rPr>
                <w:rFonts w:hint="eastAsia" w:ascii="Times New Roman" w:hAnsi="Times New Roman" w:eastAsia="Times New Roman" w:cs="Times New Roman"/>
                <w:color w:val="000000"/>
              </w:rPr>
            </w:pPr>
            <w:r>
              <w:rPr>
                <w:rFonts w:hint="eastAsia" w:ascii="仿宋" w:hAnsi="仿宋" w:eastAsia="仿宋" w:cs="仿宋"/>
                <w:color w:val="0000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Times New Roman" w:cs="Times New Roman"/>
                <w:color w:val="000000"/>
              </w:rPr>
            </w:pPr>
          </w:p>
        </w:tc>
        <w:tc>
          <w:tcPr>
            <w:tcW w:w="1438"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其他要求</w:t>
            </w:r>
          </w:p>
        </w:tc>
        <w:tc>
          <w:tcPr>
            <w:tcW w:w="3579" w:type="dxa"/>
            <w:noWrap w:val="0"/>
            <w:vAlign w:val="top"/>
          </w:tcPr>
          <w:p>
            <w:pPr>
              <w:keepNext w:val="0"/>
              <w:keepLines w:val="0"/>
              <w:suppressLineNumbers w:val="0"/>
              <w:spacing w:before="0" w:beforeAutospacing="0" w:after="0" w:afterAutospacing="0" w:line="380" w:lineRule="exact"/>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按响应资料清单中规定提供“必须提交”的文件资料（售后服务方案/承诺、能说明主要技术参数符合比选要求的佐证材料、产品注册证）。</w:t>
            </w:r>
          </w:p>
        </w:tc>
        <w:tc>
          <w:tcPr>
            <w:tcW w:w="1843"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□通过  □不通过</w:t>
            </w:r>
          </w:p>
        </w:tc>
        <w:tc>
          <w:tcPr>
            <w:tcW w:w="1976" w:type="dxa"/>
            <w:noWrap w:val="0"/>
            <w:vAlign w:val="center"/>
          </w:tcPr>
          <w:p>
            <w:pPr>
              <w:keepNext w:val="0"/>
              <w:keepLines w:val="0"/>
              <w:suppressLineNumbers w:val="0"/>
              <w:spacing w:before="0" w:beforeAutospacing="0" w:after="0" w:afterAutospacing="0"/>
              <w:ind w:left="-171" w:right="0"/>
              <w:jc w:val="right"/>
              <w:rPr>
                <w:rFonts w:hint="eastAsia" w:ascii="Times New Roman" w:hAnsi="Times New Roman" w:eastAsia="Times New Roman" w:cs="Times New Roman"/>
                <w:color w:val="000000"/>
              </w:rPr>
            </w:pPr>
            <w:r>
              <w:rPr>
                <w:rFonts w:hint="eastAsia" w:ascii="仿宋" w:hAnsi="仿宋" w:eastAsia="仿宋" w:cs="仿宋"/>
                <w:color w:val="0000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restar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Times New Roman" w:cs="Times New Roman"/>
                <w:color w:val="000000"/>
              </w:rPr>
            </w:pPr>
            <w:r>
              <w:rPr>
                <w:rFonts w:hint="eastAsia" w:ascii="Times New Roman" w:hAnsi="Times New Roman" w:eastAsia="Times New Roman" w:cs="Times New Roman"/>
                <w:color w:val="000000"/>
              </w:rPr>
              <w:t>符合性审查</w:t>
            </w:r>
          </w:p>
        </w:tc>
        <w:tc>
          <w:tcPr>
            <w:tcW w:w="1438" w:type="dxa"/>
            <w:vMerge w:val="restart"/>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报价人的合格性</w:t>
            </w:r>
          </w:p>
        </w:tc>
        <w:tc>
          <w:tcPr>
            <w:tcW w:w="3579" w:type="dxa"/>
            <w:noWrap w:val="0"/>
            <w:vAlign w:val="top"/>
          </w:tcPr>
          <w:p>
            <w:pPr>
              <w:keepNext w:val="0"/>
              <w:keepLines w:val="0"/>
              <w:suppressLineNumbers w:val="0"/>
              <w:tabs>
                <w:tab w:val="left" w:pos="2880"/>
              </w:tabs>
              <w:spacing w:before="0" w:beforeAutospacing="0" w:after="0" w:afterAutospacing="0"/>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三年内在参与政府采购活动中未有违法违纪行为并受过处罚</w:t>
            </w:r>
          </w:p>
        </w:tc>
        <w:tc>
          <w:tcPr>
            <w:tcW w:w="1843"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□通过  □不通过</w:t>
            </w:r>
          </w:p>
        </w:tc>
        <w:tc>
          <w:tcPr>
            <w:tcW w:w="1976" w:type="dxa"/>
            <w:noWrap w:val="0"/>
            <w:vAlign w:val="center"/>
          </w:tcPr>
          <w:p>
            <w:pPr>
              <w:keepNext w:val="0"/>
              <w:keepLines w:val="0"/>
              <w:suppressLineNumbers w:val="0"/>
              <w:spacing w:before="0" w:beforeAutospacing="0" w:after="0" w:afterAutospacing="0"/>
              <w:ind w:left="-171" w:right="0"/>
              <w:jc w:val="right"/>
              <w:rPr>
                <w:rFonts w:hint="eastAsia" w:ascii="Times New Roman" w:hAnsi="Times New Roman" w:eastAsia="Times New Roman" w:cs="Times New Roman"/>
                <w:color w:val="000000"/>
              </w:rPr>
            </w:pPr>
            <w:r>
              <w:rPr>
                <w:rFonts w:hint="eastAsia" w:ascii="仿宋" w:hAnsi="仿宋" w:eastAsia="仿宋" w:cs="仿宋"/>
                <w:color w:val="0000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top"/>
          </w:tcPr>
          <w:p>
            <w:pPr>
              <w:keepNext w:val="0"/>
              <w:keepLines w:val="0"/>
              <w:suppressLineNumbers w:val="0"/>
              <w:spacing w:before="0" w:beforeAutospacing="0" w:after="0" w:afterAutospacing="0"/>
              <w:ind w:left="0" w:right="0"/>
              <w:rPr>
                <w:rFonts w:hint="eastAsia" w:ascii="Times New Roman" w:hAnsi="Times New Roman" w:eastAsia="Times New Roman" w:cs="Times New Roman"/>
                <w:color w:val="000000"/>
              </w:rPr>
            </w:pPr>
          </w:p>
        </w:tc>
        <w:tc>
          <w:tcPr>
            <w:tcW w:w="1438" w:type="dxa"/>
            <w:vMerge w:val="continue"/>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p>
        </w:tc>
        <w:tc>
          <w:tcPr>
            <w:tcW w:w="3579" w:type="dxa"/>
            <w:noWrap w:val="0"/>
            <w:vAlign w:val="center"/>
          </w:tcPr>
          <w:p>
            <w:pPr>
              <w:keepNext w:val="0"/>
              <w:keepLines w:val="0"/>
              <w:suppressLineNumbers w:val="0"/>
              <w:spacing w:before="0" w:beforeAutospacing="0" w:after="0" w:afterAutospacing="0"/>
              <w:ind w:left="40" w:leftChars="-81" w:right="0" w:hanging="210" w:hangingChars="100"/>
              <w:jc w:val="left"/>
              <w:rPr>
                <w:rFonts w:hint="eastAsia" w:ascii="Times New Roman" w:hAnsi="Times New Roman" w:eastAsia="Times New Roman" w:cs="Times New Roman"/>
                <w:color w:val="000000"/>
              </w:rPr>
            </w:pPr>
            <w:r>
              <w:rPr>
                <w:rFonts w:hint="eastAsia" w:ascii="仿宋" w:hAnsi="仿宋" w:eastAsia="仿宋" w:cs="仿宋"/>
                <w:color w:val="000000"/>
                <w:szCs w:val="21"/>
              </w:rPr>
              <w:t xml:space="preserve"> 在经营范围内报价，报价方案唯一确定且未超过预算价</w:t>
            </w:r>
          </w:p>
        </w:tc>
        <w:tc>
          <w:tcPr>
            <w:tcW w:w="1843"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□通过  □不通过</w:t>
            </w:r>
          </w:p>
        </w:tc>
        <w:tc>
          <w:tcPr>
            <w:tcW w:w="1976" w:type="dxa"/>
            <w:noWrap w:val="0"/>
            <w:vAlign w:val="center"/>
          </w:tcPr>
          <w:p>
            <w:pPr>
              <w:keepNext w:val="0"/>
              <w:keepLines w:val="0"/>
              <w:suppressLineNumbers w:val="0"/>
              <w:spacing w:before="0" w:beforeAutospacing="0" w:after="0" w:afterAutospacing="0"/>
              <w:ind w:left="-171" w:right="0"/>
              <w:jc w:val="right"/>
              <w:rPr>
                <w:rFonts w:hint="eastAsia" w:ascii="Times New Roman" w:hAnsi="Times New Roman" w:eastAsia="Times New Roman" w:cs="Times New Roman"/>
                <w:color w:val="000000"/>
              </w:rPr>
            </w:pPr>
            <w:r>
              <w:rPr>
                <w:rFonts w:hint="eastAsia" w:ascii="仿宋" w:hAnsi="仿宋" w:eastAsia="仿宋" w:cs="仿宋"/>
                <w:color w:val="0000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1" w:type="dxa"/>
            <w:vMerge w:val="continue"/>
            <w:noWrap w:val="0"/>
            <w:vAlign w:val="top"/>
          </w:tcPr>
          <w:p>
            <w:pPr>
              <w:keepNext w:val="0"/>
              <w:keepLines w:val="0"/>
              <w:suppressLineNumbers w:val="0"/>
              <w:spacing w:before="0" w:beforeAutospacing="0" w:after="0" w:afterAutospacing="0"/>
              <w:ind w:left="0" w:right="0"/>
              <w:rPr>
                <w:rFonts w:hint="eastAsia" w:ascii="Times New Roman" w:hAnsi="Times New Roman" w:eastAsia="Times New Roman" w:cs="Times New Roman"/>
                <w:color w:val="000000"/>
              </w:rPr>
            </w:pPr>
          </w:p>
        </w:tc>
        <w:tc>
          <w:tcPr>
            <w:tcW w:w="1438"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技术参数指标要求</w:t>
            </w:r>
          </w:p>
        </w:tc>
        <w:tc>
          <w:tcPr>
            <w:tcW w:w="3579" w:type="dxa"/>
            <w:noWrap w:val="0"/>
            <w:vAlign w:val="center"/>
          </w:tcPr>
          <w:p>
            <w:pPr>
              <w:keepNext w:val="0"/>
              <w:keepLines w:val="0"/>
              <w:suppressLineNumbers w:val="0"/>
              <w:tabs>
                <w:tab w:val="left" w:pos="2880"/>
              </w:tabs>
              <w:spacing w:before="0" w:beforeAutospacing="0" w:after="0" w:afterAutospacing="0"/>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实质性响应比选文件中“</w:t>
            </w:r>
            <w:r>
              <w:rPr>
                <w:rFonts w:hint="eastAsia" w:ascii="仿宋" w:hAnsi="仿宋" w:eastAsia="仿宋" w:cs="仿宋"/>
                <w:color w:val="000000"/>
                <w:sz w:val="24"/>
              </w:rPr>
              <w:t>★</w:t>
            </w:r>
            <w:r>
              <w:rPr>
                <w:rFonts w:hint="eastAsia" w:ascii="仿宋" w:hAnsi="仿宋" w:eastAsia="仿宋" w:cs="仿宋"/>
                <w:color w:val="000000"/>
                <w:szCs w:val="21"/>
              </w:rPr>
              <w:t>”号参数的技术参数指标要求</w:t>
            </w:r>
          </w:p>
        </w:tc>
        <w:tc>
          <w:tcPr>
            <w:tcW w:w="1843"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□通过  □不通过</w:t>
            </w:r>
          </w:p>
        </w:tc>
        <w:tc>
          <w:tcPr>
            <w:tcW w:w="1976" w:type="dxa"/>
            <w:noWrap w:val="0"/>
            <w:vAlign w:val="center"/>
          </w:tcPr>
          <w:p>
            <w:pPr>
              <w:keepNext w:val="0"/>
              <w:keepLines w:val="0"/>
              <w:suppressLineNumbers w:val="0"/>
              <w:spacing w:before="0" w:beforeAutospacing="0" w:after="0" w:afterAutospacing="0"/>
              <w:ind w:left="-171" w:right="0"/>
              <w:jc w:val="right"/>
              <w:rPr>
                <w:rFonts w:hint="eastAsia" w:ascii="Times New Roman" w:hAnsi="Times New Roman" w:eastAsia="Times New Roman" w:cs="Times New Roman"/>
                <w:color w:val="000000"/>
              </w:rPr>
            </w:pPr>
            <w:r>
              <w:rPr>
                <w:rFonts w:hint="eastAsia" w:ascii="仿宋" w:hAnsi="仿宋" w:eastAsia="仿宋" w:cs="仿宋"/>
                <w:color w:val="000000"/>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rPr>
        <w:tc>
          <w:tcPr>
            <w:tcW w:w="761" w:type="dxa"/>
            <w:vMerge w:val="continue"/>
            <w:noWrap w:val="0"/>
            <w:vAlign w:val="top"/>
          </w:tcPr>
          <w:p>
            <w:pPr>
              <w:keepNext w:val="0"/>
              <w:keepLines w:val="0"/>
              <w:suppressLineNumbers w:val="0"/>
              <w:spacing w:before="0" w:beforeAutospacing="0" w:after="0" w:afterAutospacing="0"/>
              <w:ind w:left="0" w:right="0"/>
              <w:rPr>
                <w:rFonts w:hint="eastAsia" w:ascii="Times New Roman" w:hAnsi="Times New Roman" w:eastAsia="Times New Roman" w:cs="Times New Roman"/>
                <w:color w:val="000000"/>
              </w:rPr>
            </w:pPr>
          </w:p>
        </w:tc>
        <w:tc>
          <w:tcPr>
            <w:tcW w:w="1438"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商务要求</w:t>
            </w:r>
          </w:p>
        </w:tc>
        <w:tc>
          <w:tcPr>
            <w:tcW w:w="3579" w:type="dxa"/>
            <w:noWrap w:val="0"/>
            <w:vAlign w:val="center"/>
          </w:tcPr>
          <w:p>
            <w:pPr>
              <w:keepNext w:val="0"/>
              <w:keepLines w:val="0"/>
              <w:suppressLineNumbers w:val="0"/>
              <w:tabs>
                <w:tab w:val="left" w:pos="2880"/>
              </w:tabs>
              <w:spacing w:before="0" w:beforeAutospacing="0" w:after="0" w:afterAutospacing="0"/>
              <w:ind w:left="39" w:leftChars="19" w:right="0"/>
              <w:jc w:val="left"/>
              <w:rPr>
                <w:rFonts w:hint="eastAsia" w:ascii="Times New Roman" w:hAnsi="Times New Roman" w:eastAsia="Times New Roman" w:cs="Times New Roman"/>
                <w:color w:val="000000"/>
              </w:rPr>
            </w:pPr>
            <w:r>
              <w:rPr>
                <w:rFonts w:hint="eastAsia" w:ascii="仿宋" w:hAnsi="仿宋" w:eastAsia="仿宋" w:cs="仿宋"/>
                <w:color w:val="000000"/>
                <w:szCs w:val="21"/>
              </w:rPr>
              <w:t>实质性响应比选文件中“</w:t>
            </w:r>
            <w:r>
              <w:rPr>
                <w:rFonts w:hint="eastAsia" w:ascii="仿宋" w:hAnsi="仿宋" w:eastAsia="仿宋" w:cs="仿宋"/>
                <w:color w:val="000000"/>
                <w:sz w:val="24"/>
              </w:rPr>
              <w:t>★</w:t>
            </w:r>
            <w:r>
              <w:rPr>
                <w:rFonts w:hint="eastAsia" w:ascii="仿宋" w:hAnsi="仿宋" w:eastAsia="仿宋" w:cs="仿宋"/>
                <w:color w:val="000000"/>
                <w:szCs w:val="21"/>
              </w:rPr>
              <w:t>”号参数的商务要求</w:t>
            </w:r>
          </w:p>
        </w:tc>
        <w:tc>
          <w:tcPr>
            <w:tcW w:w="1843" w:type="dxa"/>
            <w:noWrap w:val="0"/>
            <w:vAlign w:val="center"/>
          </w:tcPr>
          <w:p>
            <w:pPr>
              <w:keepNext w:val="0"/>
              <w:keepLines w:val="0"/>
              <w:suppressLineNumbers w:val="0"/>
              <w:spacing w:before="0" w:beforeAutospacing="0" w:after="0" w:afterAutospacing="0"/>
              <w:ind w:left="-171" w:right="0"/>
              <w:jc w:val="center"/>
              <w:rPr>
                <w:rFonts w:hint="eastAsia" w:ascii="Times New Roman" w:hAnsi="Times New Roman" w:eastAsia="Times New Roman" w:cs="Times New Roman"/>
                <w:color w:val="000000"/>
              </w:rPr>
            </w:pPr>
            <w:r>
              <w:rPr>
                <w:rFonts w:hint="eastAsia" w:ascii="仿宋" w:hAnsi="仿宋" w:eastAsia="仿宋" w:cs="仿宋"/>
                <w:color w:val="000000"/>
                <w:szCs w:val="21"/>
              </w:rPr>
              <w:t>□通过  □不通过</w:t>
            </w:r>
          </w:p>
        </w:tc>
        <w:tc>
          <w:tcPr>
            <w:tcW w:w="1976" w:type="dxa"/>
            <w:noWrap w:val="0"/>
            <w:vAlign w:val="center"/>
          </w:tcPr>
          <w:p>
            <w:pPr>
              <w:keepNext w:val="0"/>
              <w:keepLines w:val="0"/>
              <w:suppressLineNumbers w:val="0"/>
              <w:spacing w:before="0" w:beforeAutospacing="0" w:after="0" w:afterAutospacing="0"/>
              <w:ind w:left="-171" w:right="0"/>
              <w:jc w:val="right"/>
              <w:rPr>
                <w:rFonts w:hint="eastAsia" w:ascii="Times New Roman" w:hAnsi="Times New Roman" w:eastAsia="Times New Roman" w:cs="Times New Roman"/>
                <w:color w:val="000000"/>
              </w:rPr>
            </w:pPr>
            <w:r>
              <w:rPr>
                <w:rFonts w:hint="eastAsia" w:ascii="仿宋" w:hAnsi="仿宋" w:eastAsia="仿宋" w:cs="仿宋"/>
                <w:color w:val="000000"/>
                <w:szCs w:val="21"/>
              </w:rPr>
              <w:t>见响应文件第（）页</w:t>
            </w:r>
          </w:p>
        </w:tc>
      </w:tr>
    </w:tbl>
    <w:p>
      <w:pPr>
        <w:rPr>
          <w:rFonts w:hint="eastAsia"/>
          <w:color w:val="000000"/>
        </w:rPr>
      </w:pPr>
    </w:p>
    <w:p>
      <w:pPr>
        <w:pStyle w:val="17"/>
        <w:spacing w:line="360" w:lineRule="exact"/>
        <w:ind w:firstLine="560"/>
        <w:rPr>
          <w:rFonts w:hint="eastAsia" w:ascii="仿宋" w:hAnsi="仿宋" w:eastAsia="仿宋" w:cs="仿宋"/>
          <w:color w:val="000000"/>
          <w:sz w:val="24"/>
        </w:rPr>
      </w:pPr>
      <w:r>
        <w:rPr>
          <w:rFonts w:hint="eastAsia" w:ascii="仿宋" w:hAnsi="仿宋" w:eastAsia="仿宋" w:cs="仿宋"/>
          <w:color w:val="000000"/>
          <w:sz w:val="24"/>
          <w:szCs w:val="24"/>
        </w:rPr>
        <w:t>注：以上材料将作为响应供应商合格性和有效性审核的重要内容之一，响应供应商必须严格按照其内容及要求在响应文件中对应序列如实提供，对缺漏和不符合项将会直接导致响应无效！在对应的□打“√”，并标注页码。</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300" w:lineRule="auto"/>
        <w:rPr>
          <w:rFonts w:ascii="仿宋" w:hAnsi="仿宋" w:eastAsia="仿宋" w:cs="仿宋"/>
          <w:color w:val="000000"/>
          <w:sz w:val="24"/>
        </w:rPr>
      </w:pPr>
      <w:r>
        <w:rPr>
          <w:rFonts w:hint="eastAsia" w:ascii="仿宋" w:hAnsi="仿宋" w:eastAsia="仿宋" w:cs="仿宋"/>
          <w:color w:val="000000"/>
          <w:sz w:val="24"/>
        </w:rPr>
        <w:t>日期：   年   月   日</w:t>
      </w:r>
    </w:p>
    <w:p>
      <w:pPr>
        <w:adjustRightInd w:val="0"/>
        <w:snapToGrid w:val="0"/>
        <w:spacing w:line="300" w:lineRule="auto"/>
        <w:rPr>
          <w:rFonts w:hint="eastAsia" w:ascii="仿宋" w:hAnsi="仿宋" w:eastAsia="仿宋" w:cs="仿宋"/>
          <w:color w:val="000000"/>
          <w:sz w:val="24"/>
        </w:rPr>
      </w:pPr>
      <w:r>
        <w:rPr>
          <w:rFonts w:ascii="仿宋" w:hAnsi="仿宋" w:eastAsia="仿宋" w:cs="仿宋"/>
          <w:color w:val="000000"/>
          <w:sz w:val="24"/>
        </w:rPr>
        <w:br w:type="page"/>
      </w:r>
    </w:p>
    <w:p>
      <w:pPr>
        <w:pStyle w:val="19"/>
        <w:adjustRightInd w:val="0"/>
        <w:snapToGrid w:val="0"/>
        <w:spacing w:line="440" w:lineRule="exact"/>
        <w:rPr>
          <w:rFonts w:hint="eastAsia" w:ascii="仿宋" w:hAnsi="仿宋" w:eastAsia="仿宋" w:cs="仿宋"/>
          <w:b/>
          <w:bCs/>
          <w:color w:val="000000"/>
          <w:sz w:val="28"/>
        </w:rPr>
      </w:pPr>
      <w:r>
        <w:rPr>
          <w:rFonts w:hint="eastAsia" w:ascii="仿宋" w:hAnsi="仿宋" w:eastAsia="仿宋" w:cs="仿宋"/>
          <w:b/>
          <w:bCs/>
          <w:color w:val="000000"/>
          <w:sz w:val="28"/>
        </w:rPr>
        <w:t>2 评审项目响应资料表</w:t>
      </w:r>
    </w:p>
    <w:p>
      <w:pPr>
        <w:pStyle w:val="19"/>
        <w:adjustRightInd w:val="0"/>
        <w:snapToGrid w:val="0"/>
        <w:spacing w:line="440" w:lineRule="exact"/>
        <w:ind w:firstLine="1960" w:firstLineChars="700"/>
        <w:rPr>
          <w:rFonts w:hint="eastAsia" w:ascii="仿宋" w:hAnsi="仿宋" w:eastAsia="仿宋" w:cs="仿宋"/>
          <w:b/>
          <w:bCs/>
          <w:color w:val="000000"/>
          <w:sz w:val="28"/>
        </w:rPr>
      </w:pPr>
    </w:p>
    <w:tbl>
      <w:tblPr>
        <w:tblStyle w:val="31"/>
        <w:tblW w:w="88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325"/>
        <w:gridCol w:w="1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48" w:type="dxa"/>
            <w:noWrap w:val="0"/>
            <w:vAlign w:val="center"/>
          </w:tcPr>
          <w:p>
            <w:pPr>
              <w:pStyle w:val="51"/>
              <w:keepNext w:val="0"/>
              <w:keepLines w:val="0"/>
              <w:suppressLineNumbers w:val="0"/>
              <w:adjustRightInd/>
              <w:spacing w:before="0" w:beforeAutospacing="0" w:after="0" w:afterAutospacing="0" w:line="240" w:lineRule="auto"/>
              <w:ind w:left="0" w:right="0"/>
              <w:textAlignment w:val="auto"/>
              <w:rPr>
                <w:rFonts w:hint="eastAsia" w:ascii="仿宋" w:hAnsi="仿宋" w:eastAsia="仿宋" w:cs="仿宋"/>
                <w:b/>
                <w:bCs/>
                <w:snapToGrid/>
                <w:color w:val="000000"/>
                <w:spacing w:val="0"/>
                <w:kern w:val="2"/>
                <w:sz w:val="21"/>
                <w:szCs w:val="21"/>
                <w:lang w:val="en-US" w:eastAsia="zh-CN"/>
              </w:rPr>
            </w:pPr>
            <w:r>
              <w:rPr>
                <w:rFonts w:hint="eastAsia" w:ascii="仿宋" w:hAnsi="仿宋" w:eastAsia="仿宋" w:cs="仿宋"/>
                <w:b/>
                <w:bCs/>
                <w:snapToGrid/>
                <w:color w:val="000000"/>
                <w:spacing w:val="0"/>
                <w:kern w:val="2"/>
                <w:sz w:val="21"/>
                <w:szCs w:val="21"/>
                <w:lang w:val="en-US" w:eastAsia="zh-CN"/>
              </w:rPr>
              <w:t>评审分项</w:t>
            </w:r>
          </w:p>
          <w:p>
            <w:pPr>
              <w:pStyle w:val="51"/>
              <w:keepNext w:val="0"/>
              <w:keepLines w:val="0"/>
              <w:suppressLineNumbers w:val="0"/>
              <w:adjustRightInd/>
              <w:spacing w:before="0" w:beforeAutospacing="0" w:after="0" w:afterAutospacing="0" w:line="240" w:lineRule="auto"/>
              <w:ind w:left="0" w:right="0"/>
              <w:textAlignment w:val="auto"/>
              <w:rPr>
                <w:rFonts w:hint="eastAsia" w:ascii="仿宋" w:hAnsi="仿宋" w:eastAsia="仿宋" w:cs="仿宋"/>
                <w:b/>
                <w:bCs/>
                <w:snapToGrid/>
                <w:color w:val="000000"/>
                <w:spacing w:val="0"/>
                <w:kern w:val="2"/>
                <w:sz w:val="21"/>
                <w:szCs w:val="21"/>
                <w:lang w:val="en-US" w:eastAsia="zh-CN"/>
              </w:rPr>
            </w:pPr>
            <w:r>
              <w:rPr>
                <w:rFonts w:hint="eastAsia" w:ascii="仿宋" w:hAnsi="仿宋" w:eastAsia="仿宋" w:cs="仿宋"/>
                <w:b/>
                <w:bCs/>
                <w:snapToGrid/>
                <w:color w:val="000000"/>
                <w:spacing w:val="0"/>
                <w:kern w:val="2"/>
                <w:sz w:val="21"/>
                <w:szCs w:val="21"/>
                <w:lang w:val="en-US" w:eastAsia="zh-CN"/>
              </w:rPr>
              <w:t>（评分标准）</w:t>
            </w:r>
          </w:p>
        </w:tc>
        <w:tc>
          <w:tcPr>
            <w:tcW w:w="5325" w:type="dxa"/>
            <w:noWrap w:val="0"/>
            <w:vAlign w:val="center"/>
          </w:tcPr>
          <w:p>
            <w:pPr>
              <w:pStyle w:val="51"/>
              <w:keepNext w:val="0"/>
              <w:keepLines w:val="0"/>
              <w:suppressLineNumbers w:val="0"/>
              <w:adjustRightInd/>
              <w:spacing w:before="0" w:beforeAutospacing="0" w:after="0" w:afterAutospacing="0" w:line="240" w:lineRule="auto"/>
              <w:ind w:left="0" w:right="0"/>
              <w:textAlignment w:val="auto"/>
              <w:rPr>
                <w:rFonts w:hint="eastAsia" w:ascii="仿宋" w:hAnsi="仿宋" w:eastAsia="仿宋" w:cs="仿宋"/>
                <w:b/>
                <w:bCs/>
                <w:snapToGrid/>
                <w:color w:val="000000"/>
                <w:spacing w:val="0"/>
                <w:kern w:val="2"/>
                <w:sz w:val="21"/>
                <w:szCs w:val="21"/>
                <w:lang w:val="en-US" w:eastAsia="zh-CN"/>
              </w:rPr>
            </w:pPr>
            <w:r>
              <w:rPr>
                <w:rFonts w:hint="eastAsia" w:ascii="仿宋" w:hAnsi="仿宋" w:eastAsia="仿宋" w:cs="仿宋"/>
                <w:b/>
                <w:bCs/>
                <w:snapToGrid/>
                <w:color w:val="000000"/>
                <w:spacing w:val="0"/>
                <w:kern w:val="2"/>
                <w:sz w:val="21"/>
                <w:szCs w:val="21"/>
                <w:lang w:val="en-US" w:eastAsia="zh-CN"/>
              </w:rPr>
              <w:t>评审内容</w:t>
            </w:r>
          </w:p>
        </w:tc>
        <w:tc>
          <w:tcPr>
            <w:tcW w:w="1942" w:type="dxa"/>
            <w:noWrap w:val="0"/>
            <w:vAlign w:val="center"/>
          </w:tcPr>
          <w:p>
            <w:pPr>
              <w:pStyle w:val="51"/>
              <w:keepNext w:val="0"/>
              <w:keepLines w:val="0"/>
              <w:suppressLineNumbers w:val="0"/>
              <w:adjustRightInd/>
              <w:spacing w:before="0" w:beforeAutospacing="0" w:after="0" w:afterAutospacing="0" w:line="240" w:lineRule="auto"/>
              <w:ind w:left="0" w:right="0"/>
              <w:textAlignment w:val="auto"/>
              <w:rPr>
                <w:rFonts w:hint="eastAsia" w:ascii="仿宋" w:hAnsi="仿宋" w:eastAsia="仿宋" w:cs="仿宋"/>
                <w:b/>
                <w:bCs/>
                <w:snapToGrid/>
                <w:color w:val="000000"/>
                <w:spacing w:val="0"/>
                <w:kern w:val="2"/>
                <w:sz w:val="21"/>
                <w:szCs w:val="21"/>
                <w:lang w:val="en-US" w:eastAsia="zh-CN"/>
              </w:rPr>
            </w:pPr>
            <w:r>
              <w:rPr>
                <w:rFonts w:hint="eastAsia" w:ascii="仿宋" w:hAnsi="仿宋" w:eastAsia="仿宋" w:cs="仿宋"/>
                <w:b/>
                <w:bCs/>
                <w:snapToGrid/>
                <w:color w:val="000000"/>
                <w:spacing w:val="0"/>
                <w:kern w:val="2"/>
                <w:sz w:val="21"/>
                <w:szCs w:val="21"/>
                <w:lang w:val="en-US" w:eastAsia="zh-CN"/>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1" w:hRule="atLeast"/>
        </w:trPr>
        <w:tc>
          <w:tcPr>
            <w:tcW w:w="1548"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sz w:val="24"/>
              </w:rPr>
            </w:pPr>
            <w:r>
              <w:rPr>
                <w:rFonts w:hint="eastAsia" w:ascii="仿宋" w:hAnsi="仿宋" w:eastAsia="仿宋" w:cs="仿宋"/>
                <w:color w:val="000000"/>
                <w:kern w:val="0"/>
                <w:sz w:val="24"/>
              </w:rPr>
              <w:t>信誉</w:t>
            </w:r>
          </w:p>
        </w:tc>
        <w:tc>
          <w:tcPr>
            <w:tcW w:w="5325" w:type="dxa"/>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sz w:val="24"/>
              </w:rPr>
            </w:pPr>
            <w:r>
              <w:rPr>
                <w:rFonts w:hint="eastAsia" w:ascii="仿宋" w:hAnsi="仿宋" w:eastAsia="仿宋" w:cs="仿宋"/>
                <w:color w:val="000000"/>
                <w:sz w:val="24"/>
              </w:rPr>
              <w:t>诚信响应承诺书</w:t>
            </w:r>
          </w:p>
        </w:tc>
        <w:tc>
          <w:tcPr>
            <w:tcW w:w="1942" w:type="dxa"/>
            <w:noWrap w:val="0"/>
            <w:vAlign w:val="center"/>
          </w:tcPr>
          <w:p>
            <w:pPr>
              <w:pStyle w:val="25"/>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2" w:hRule="atLeast"/>
        </w:trPr>
        <w:tc>
          <w:tcPr>
            <w:tcW w:w="1548" w:type="dxa"/>
            <w:vMerge w:val="restar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sz w:val="24"/>
              </w:rPr>
            </w:pPr>
            <w:r>
              <w:rPr>
                <w:rFonts w:hint="eastAsia" w:ascii="仿宋" w:hAnsi="仿宋" w:eastAsia="仿宋" w:cs="仿宋"/>
                <w:color w:val="000000"/>
                <w:kern w:val="0"/>
                <w:sz w:val="24"/>
              </w:rPr>
              <w:t>技术</w:t>
            </w:r>
          </w:p>
        </w:tc>
        <w:tc>
          <w:tcPr>
            <w:tcW w:w="5325" w:type="dxa"/>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sz w:val="24"/>
              </w:rPr>
            </w:pPr>
            <w:r>
              <w:rPr>
                <w:rFonts w:hint="eastAsia" w:ascii="仿宋" w:hAnsi="仿宋" w:eastAsia="仿宋" w:cs="仿宋"/>
                <w:color w:val="000000"/>
                <w:kern w:val="0"/>
                <w:sz w:val="24"/>
              </w:rPr>
              <w:t>标“▲”的主要(重要)技术参数、一般技术（参数）响应情况</w:t>
            </w:r>
          </w:p>
        </w:tc>
        <w:tc>
          <w:tcPr>
            <w:tcW w:w="1942" w:type="dxa"/>
            <w:noWrap w:val="0"/>
            <w:vAlign w:val="center"/>
          </w:tcPr>
          <w:p>
            <w:pPr>
              <w:pStyle w:val="25"/>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9" w:hRule="atLeast"/>
        </w:trPr>
        <w:tc>
          <w:tcPr>
            <w:tcW w:w="1548" w:type="dxa"/>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rPr>
            </w:pPr>
          </w:p>
        </w:tc>
        <w:tc>
          <w:tcPr>
            <w:tcW w:w="5325" w:type="dxa"/>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kern w:val="0"/>
                <w:sz w:val="24"/>
              </w:rPr>
            </w:pPr>
            <w:r>
              <w:rPr>
                <w:rFonts w:hint="eastAsia" w:ascii="仿宋" w:hAnsi="仿宋" w:eastAsia="仿宋" w:cs="仿宋"/>
                <w:color w:val="000000"/>
                <w:kern w:val="0"/>
                <w:sz w:val="24"/>
              </w:rPr>
              <w:t>配置响应情况</w:t>
            </w:r>
          </w:p>
        </w:tc>
        <w:tc>
          <w:tcPr>
            <w:tcW w:w="1942" w:type="dxa"/>
            <w:noWrap w:val="0"/>
            <w:vAlign w:val="center"/>
          </w:tcPr>
          <w:p>
            <w:pPr>
              <w:pStyle w:val="25"/>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2" w:hRule="atLeast"/>
        </w:trPr>
        <w:tc>
          <w:tcPr>
            <w:tcW w:w="1548" w:type="dxa"/>
            <w:vMerge w:val="restart"/>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sz w:val="24"/>
              </w:rPr>
            </w:pPr>
            <w:r>
              <w:rPr>
                <w:rFonts w:hint="eastAsia" w:ascii="仿宋" w:hAnsi="仿宋" w:eastAsia="仿宋" w:cs="仿宋"/>
                <w:color w:val="000000"/>
                <w:kern w:val="0"/>
                <w:sz w:val="24"/>
              </w:rPr>
              <w:t>商务</w:t>
            </w:r>
          </w:p>
        </w:tc>
        <w:tc>
          <w:tcPr>
            <w:tcW w:w="5325" w:type="dxa"/>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b/>
                <w:bCs/>
                <w:i/>
                <w:iCs/>
                <w:color w:val="000000"/>
                <w:sz w:val="24"/>
              </w:rPr>
            </w:pPr>
            <w:r>
              <w:rPr>
                <w:rFonts w:hint="eastAsia" w:ascii="仿宋" w:hAnsi="仿宋" w:eastAsia="仿宋" w:cs="仿宋"/>
                <w:color w:val="000000"/>
                <w:sz w:val="24"/>
              </w:rPr>
              <w:t>保修期限的响应</w:t>
            </w:r>
          </w:p>
        </w:tc>
        <w:tc>
          <w:tcPr>
            <w:tcW w:w="1942" w:type="dxa"/>
            <w:noWrap w:val="0"/>
            <w:vAlign w:val="center"/>
          </w:tcPr>
          <w:p>
            <w:pPr>
              <w:pStyle w:val="25"/>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0" w:hRule="atLeast"/>
        </w:trPr>
        <w:tc>
          <w:tcPr>
            <w:tcW w:w="1548" w:type="dxa"/>
            <w:vMerge w:val="continue"/>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sz w:val="24"/>
              </w:rPr>
            </w:pPr>
          </w:p>
        </w:tc>
        <w:tc>
          <w:tcPr>
            <w:tcW w:w="5325"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 w:val="24"/>
              </w:rPr>
            </w:pPr>
            <w:r>
              <w:rPr>
                <w:rFonts w:hint="eastAsia" w:ascii="仿宋" w:hAnsi="仿宋" w:eastAsia="仿宋" w:cs="仿宋"/>
                <w:color w:val="000000"/>
                <w:kern w:val="0"/>
                <w:sz w:val="24"/>
              </w:rPr>
              <w:t>售后服务承诺书/方案</w:t>
            </w:r>
          </w:p>
        </w:tc>
        <w:tc>
          <w:tcPr>
            <w:tcW w:w="1942" w:type="dxa"/>
            <w:noWrap w:val="0"/>
            <w:vAlign w:val="center"/>
          </w:tcPr>
          <w:p>
            <w:pPr>
              <w:pStyle w:val="25"/>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548" w:type="dxa"/>
            <w:vMerge w:val="continue"/>
            <w:tcBorders>
              <w:bottom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sz w:val="24"/>
              </w:rPr>
            </w:pPr>
          </w:p>
        </w:tc>
        <w:tc>
          <w:tcPr>
            <w:tcW w:w="5325" w:type="dxa"/>
            <w:noWrap w:val="0"/>
            <w:vAlign w:val="center"/>
          </w:tcPr>
          <w:p>
            <w:pPr>
              <w:keepNext w:val="0"/>
              <w:keepLines w:val="0"/>
              <w:widowControl/>
              <w:suppressLineNumbers w:val="0"/>
              <w:spacing w:before="0" w:beforeAutospacing="0" w:after="0" w:afterAutospacing="0"/>
              <w:ind w:left="0" w:right="0"/>
              <w:rPr>
                <w:rFonts w:hint="eastAsia" w:ascii="仿宋" w:hAnsi="仿宋" w:eastAsia="仿宋" w:cs="仿宋"/>
                <w:color w:val="000000"/>
                <w:kern w:val="0"/>
                <w:sz w:val="24"/>
              </w:rPr>
            </w:pPr>
            <w:r>
              <w:rPr>
                <w:rFonts w:hint="eastAsia" w:ascii="仿宋" w:hAnsi="仿宋" w:eastAsia="仿宋" w:cs="仿宋"/>
                <w:color w:val="000000"/>
                <w:kern w:val="0"/>
                <w:sz w:val="24"/>
              </w:rPr>
              <w:t>同类业绩</w:t>
            </w:r>
          </w:p>
        </w:tc>
        <w:tc>
          <w:tcPr>
            <w:tcW w:w="1942" w:type="dxa"/>
            <w:noWrap w:val="0"/>
            <w:vAlign w:val="center"/>
          </w:tcPr>
          <w:p>
            <w:pPr>
              <w:pStyle w:val="25"/>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7" w:hRule="atLeast"/>
        </w:trPr>
        <w:tc>
          <w:tcPr>
            <w:tcW w:w="1548" w:type="dxa"/>
            <w:tcBorders>
              <w:top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sz w:val="24"/>
              </w:rPr>
            </w:pPr>
            <w:r>
              <w:rPr>
                <w:rFonts w:hint="eastAsia" w:ascii="仿宋" w:hAnsi="仿宋" w:eastAsia="仿宋" w:cs="仿宋"/>
                <w:color w:val="000000"/>
                <w:kern w:val="0"/>
                <w:sz w:val="24"/>
              </w:rPr>
              <w:t>价格</w:t>
            </w:r>
          </w:p>
        </w:tc>
        <w:tc>
          <w:tcPr>
            <w:tcW w:w="5325"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 w:val="24"/>
              </w:rPr>
            </w:pPr>
            <w:r>
              <w:rPr>
                <w:rFonts w:hint="eastAsia" w:ascii="仿宋" w:hAnsi="仿宋" w:eastAsia="仿宋" w:cs="仿宋"/>
                <w:color w:val="000000"/>
                <w:sz w:val="24"/>
              </w:rPr>
              <w:t>价格计算方法：满足比选文件要求且响应价格最低的响应报价为评审基准价，其价格为满分。其它报价得分=（基准价/响应报价）×价格权值×100。</w:t>
            </w:r>
          </w:p>
        </w:tc>
        <w:tc>
          <w:tcPr>
            <w:tcW w:w="1942" w:type="dxa"/>
            <w:noWrap w:val="0"/>
            <w:vAlign w:val="center"/>
          </w:tcPr>
          <w:p>
            <w:pPr>
              <w:pStyle w:val="25"/>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见响应文件第（      ）页</w:t>
            </w:r>
          </w:p>
        </w:tc>
      </w:tr>
    </w:tbl>
    <w:p>
      <w:pPr>
        <w:adjustRightInd w:val="0"/>
        <w:snapToGrid w:val="0"/>
        <w:spacing w:line="300" w:lineRule="auto"/>
        <w:rPr>
          <w:rFonts w:ascii="仿宋" w:hAnsi="仿宋" w:eastAsia="仿宋" w:cs="仿宋"/>
          <w:color w:val="000000"/>
          <w:sz w:val="24"/>
        </w:rPr>
      </w:pP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响应供应商名称（盖章）：</w:t>
      </w:r>
      <w:r>
        <w:rPr>
          <w:rFonts w:hint="eastAsia" w:ascii="仿宋" w:hAnsi="仿宋" w:eastAsia="仿宋" w:cs="仿宋"/>
          <w:color w:val="000000"/>
          <w:sz w:val="24"/>
          <w:u w:val="single"/>
        </w:rPr>
        <w:t xml:space="preserve">                        </w:t>
      </w:r>
    </w:p>
    <w:p>
      <w:pPr>
        <w:rPr>
          <w:rFonts w:hint="eastAsia" w:ascii="仿宋" w:hAnsi="仿宋" w:eastAsia="仿宋" w:cs="仿宋"/>
          <w:color w:val="000000"/>
          <w:sz w:val="24"/>
        </w:rPr>
      </w:pPr>
      <w:r>
        <w:rPr>
          <w:rFonts w:hint="eastAsia" w:ascii="仿宋" w:hAnsi="仿宋" w:eastAsia="仿宋" w:cs="仿宋"/>
          <w:color w:val="000000"/>
          <w:sz w:val="24"/>
        </w:rPr>
        <w:t>日期：   年   月   日</w:t>
      </w:r>
    </w:p>
    <w:p>
      <w:pPr>
        <w:rPr>
          <w:rFonts w:hint="eastAsia" w:ascii="仿宋" w:hAnsi="仿宋" w:eastAsia="仿宋" w:cs="仿宋"/>
          <w:b/>
          <w:bCs/>
          <w:color w:val="000000"/>
          <w:sz w:val="28"/>
          <w:szCs w:val="28"/>
        </w:rPr>
      </w:pPr>
      <w:r>
        <w:rPr>
          <w:rFonts w:hint="eastAsia" w:ascii="仿宋" w:hAnsi="仿宋" w:eastAsia="仿宋" w:cs="仿宋"/>
          <w:color w:val="000000"/>
          <w:sz w:val="24"/>
        </w:rPr>
        <w:br w:type="page"/>
      </w:r>
      <w:bookmarkStart w:id="44" w:name="_Toc202252034"/>
      <w:bookmarkStart w:id="45" w:name="_Toc202816996"/>
      <w:bookmarkStart w:id="46" w:name="_Toc202820351"/>
      <w:bookmarkStart w:id="47" w:name="_Toc202254105"/>
      <w:bookmarkStart w:id="48" w:name="_Toc202819878"/>
      <w:bookmarkStart w:id="49" w:name="_Toc202251700"/>
      <w:bookmarkStart w:id="50" w:name="_Toc202251075"/>
      <w:r>
        <w:rPr>
          <w:rFonts w:hint="eastAsia" w:ascii="仿宋" w:hAnsi="仿宋" w:eastAsia="仿宋" w:cs="仿宋"/>
          <w:b/>
          <w:bCs/>
          <w:color w:val="000000"/>
          <w:sz w:val="28"/>
          <w:szCs w:val="28"/>
        </w:rPr>
        <w:t>3 资格性文件</w:t>
      </w:r>
      <w:bookmarkEnd w:id="44"/>
      <w:bookmarkEnd w:id="45"/>
      <w:bookmarkEnd w:id="46"/>
      <w:bookmarkEnd w:id="47"/>
      <w:bookmarkEnd w:id="48"/>
      <w:bookmarkEnd w:id="49"/>
      <w:bookmarkEnd w:id="50"/>
    </w:p>
    <w:p>
      <w:pPr>
        <w:pStyle w:val="6"/>
        <w:numPr>
          <w:ilvl w:val="0"/>
          <w:numId w:val="0"/>
        </w:numPr>
        <w:spacing w:before="0" w:after="0" w:line="240" w:lineRule="auto"/>
        <w:ind w:left="402"/>
        <w:rPr>
          <w:rFonts w:hint="eastAsia" w:ascii="仿宋" w:hAnsi="仿宋" w:eastAsia="仿宋" w:cs="仿宋"/>
          <w:color w:val="000000"/>
          <w:sz w:val="24"/>
          <w:szCs w:val="24"/>
        </w:rPr>
      </w:pPr>
      <w:r>
        <w:rPr>
          <w:rFonts w:hint="eastAsia" w:ascii="仿宋" w:hAnsi="仿宋" w:eastAsia="仿宋" w:cs="仿宋"/>
          <w:color w:val="000000"/>
          <w:sz w:val="24"/>
          <w:szCs w:val="24"/>
        </w:rPr>
        <w:t>3.1 响应函</w:t>
      </w:r>
    </w:p>
    <w:p>
      <w:pPr>
        <w:adjustRightInd w:val="0"/>
        <w:snapToGrid w:val="0"/>
        <w:spacing w:line="380" w:lineRule="exact"/>
        <w:rPr>
          <w:rFonts w:hint="eastAsia" w:ascii="仿宋" w:hAnsi="仿宋" w:eastAsia="仿宋" w:cs="仿宋"/>
          <w:color w:val="000000"/>
          <w:sz w:val="24"/>
        </w:rPr>
      </w:pPr>
      <w:r>
        <w:rPr>
          <w:rFonts w:hint="eastAsia" w:ascii="仿宋" w:hAnsi="仿宋" w:eastAsia="仿宋" w:cs="仿宋"/>
          <w:color w:val="000000"/>
          <w:sz w:val="24"/>
          <w:u w:val="single"/>
        </w:rPr>
        <w:t>惠州市第三人民医院</w:t>
      </w:r>
      <w:r>
        <w:rPr>
          <w:rFonts w:hint="eastAsia" w:ascii="仿宋" w:hAnsi="仿宋" w:eastAsia="仿宋" w:cs="仿宋"/>
          <w:color w:val="000000"/>
          <w:sz w:val="24"/>
        </w:rPr>
        <w:t>：</w:t>
      </w:r>
    </w:p>
    <w:p>
      <w:pPr>
        <w:autoSpaceDE w:val="0"/>
        <w:autoSpaceDN w:val="0"/>
        <w:spacing w:line="380" w:lineRule="exact"/>
        <w:ind w:firstLine="480" w:firstLineChars="200"/>
        <w:rPr>
          <w:rFonts w:hint="eastAsia" w:ascii="仿宋" w:hAnsi="仿宋" w:eastAsia="仿宋" w:cs="仿宋"/>
          <w:color w:val="000000"/>
          <w:sz w:val="24"/>
          <w:u w:val="single"/>
        </w:rPr>
      </w:pPr>
      <w:r>
        <w:rPr>
          <w:rFonts w:hint="eastAsia" w:ascii="仿宋" w:hAnsi="仿宋" w:eastAsia="仿宋" w:cs="仿宋"/>
          <w:color w:val="000000"/>
          <w:kern w:val="0"/>
          <w:sz w:val="24"/>
        </w:rPr>
        <w:t>依据贵方</w:t>
      </w:r>
      <w:r>
        <w:rPr>
          <w:rFonts w:hint="eastAsia" w:ascii="仿宋" w:hAnsi="仿宋" w:eastAsia="仿宋" w:cs="仿宋"/>
          <w:color w:val="000000"/>
          <w:sz w:val="24"/>
        </w:rPr>
        <w:t>采购项目名称</w:t>
      </w:r>
      <w:r>
        <w:rPr>
          <w:rFonts w:hint="eastAsia" w:ascii="仿宋" w:hAnsi="仿宋" w:eastAsia="仿宋" w:cs="仿宋"/>
          <w:color w:val="000000"/>
          <w:sz w:val="24"/>
          <w:u w:val="single"/>
          <w:lang w:val="zh-CN"/>
        </w:rPr>
        <w:t>惠州市第三人民医院</w:t>
      </w:r>
      <w:r>
        <w:rPr>
          <w:rFonts w:hint="eastAsia" w:ascii="仿宋" w:hAnsi="仿宋" w:eastAsia="仿宋" w:cs="仿宋"/>
          <w:color w:val="000000"/>
          <w:sz w:val="24"/>
          <w:u w:val="single"/>
        </w:rPr>
        <w:t>XX等设备一批院内比选项目</w:t>
      </w:r>
      <w:r>
        <w:rPr>
          <w:rFonts w:hint="eastAsia" w:ascii="仿宋" w:hAnsi="仿宋" w:eastAsia="仿宋" w:cs="仿宋"/>
          <w:color w:val="000000"/>
          <w:sz w:val="24"/>
          <w:u w:val="single"/>
          <w:lang w:val="zh-CN"/>
        </w:rPr>
        <w:t>的（</w:t>
      </w:r>
      <w:r>
        <w:rPr>
          <w:rFonts w:hint="eastAsia" w:ascii="仿宋" w:hAnsi="仿宋" w:eastAsia="仿宋" w:cs="仿宋"/>
          <w:color w:val="000000"/>
          <w:sz w:val="24"/>
          <w:u w:val="single"/>
        </w:rPr>
        <w:t xml:space="preserve">项目编号：  </w:t>
      </w:r>
      <w:r>
        <w:rPr>
          <w:rFonts w:hint="eastAsia" w:ascii="仿宋" w:hAnsi="仿宋" w:eastAsia="仿宋" w:cs="仿宋"/>
          <w:color w:val="000000"/>
          <w:sz w:val="24"/>
          <w:u w:val="single"/>
          <w:lang w:val="zh-CN"/>
        </w:rPr>
        <w:t>）</w:t>
      </w:r>
      <w:r>
        <w:rPr>
          <w:rFonts w:hint="eastAsia" w:ascii="仿宋" w:hAnsi="仿宋" w:eastAsia="仿宋" w:cs="仿宋"/>
          <w:color w:val="000000"/>
          <w:kern w:val="0"/>
          <w:sz w:val="24"/>
        </w:rPr>
        <w:t>响应邀请，我方代表</w:t>
      </w:r>
      <w:r>
        <w:rPr>
          <w:rFonts w:hint="eastAsia" w:ascii="仿宋" w:hAnsi="仿宋" w:eastAsia="仿宋" w:cs="仿宋"/>
          <w:color w:val="000000"/>
          <w:sz w:val="24"/>
          <w:u w:val="single"/>
        </w:rPr>
        <w:t>（姓名、职务）</w:t>
      </w:r>
      <w:r>
        <w:rPr>
          <w:rFonts w:hint="eastAsia" w:ascii="仿宋" w:hAnsi="仿宋" w:eastAsia="仿宋" w:cs="仿宋"/>
          <w:color w:val="000000"/>
          <w:kern w:val="0"/>
          <w:sz w:val="24"/>
        </w:rPr>
        <w:t>经正式授权并代表</w:t>
      </w:r>
      <w:r>
        <w:rPr>
          <w:rFonts w:hint="eastAsia" w:ascii="仿宋" w:hAnsi="仿宋" w:eastAsia="仿宋" w:cs="仿宋"/>
          <w:color w:val="000000"/>
          <w:sz w:val="24"/>
          <w:u w:val="single"/>
        </w:rPr>
        <w:t>（响应供应商名称、地址）</w:t>
      </w:r>
      <w:r>
        <w:rPr>
          <w:rFonts w:hint="eastAsia" w:ascii="仿宋" w:hAnsi="仿宋" w:eastAsia="仿宋" w:cs="仿宋"/>
          <w:color w:val="000000"/>
          <w:kern w:val="0"/>
          <w:sz w:val="24"/>
        </w:rPr>
        <w:t>提交下述文件一式</w:t>
      </w:r>
      <w:r>
        <w:rPr>
          <w:rFonts w:hint="eastAsia" w:ascii="仿宋" w:hAnsi="仿宋" w:eastAsia="仿宋" w:cs="仿宋"/>
          <w:color w:val="000000"/>
          <w:kern w:val="0"/>
          <w:sz w:val="24"/>
          <w:u w:val="single"/>
        </w:rPr>
        <w:t xml:space="preserve">   </w:t>
      </w:r>
      <w:r>
        <w:rPr>
          <w:rFonts w:hint="eastAsia" w:ascii="仿宋" w:hAnsi="仿宋" w:eastAsia="仿宋" w:cs="仿宋"/>
          <w:color w:val="000000"/>
          <w:kern w:val="0"/>
          <w:sz w:val="24"/>
        </w:rPr>
        <w:t>份。</w:t>
      </w:r>
    </w:p>
    <w:p>
      <w:pPr>
        <w:autoSpaceDE w:val="0"/>
        <w:autoSpaceDN w:val="0"/>
        <w:adjustRightInd w:val="0"/>
        <w:spacing w:line="380" w:lineRule="exact"/>
        <w:ind w:right="246"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 xml:space="preserve">1. </w:t>
      </w:r>
      <w:r>
        <w:rPr>
          <w:rFonts w:hint="eastAsia" w:ascii="仿宋" w:hAnsi="仿宋" w:eastAsia="仿宋" w:cs="仿宋"/>
          <w:color w:val="000000"/>
          <w:sz w:val="24"/>
        </w:rPr>
        <w:t>自查表</w:t>
      </w:r>
      <w:r>
        <w:rPr>
          <w:rFonts w:hint="eastAsia" w:ascii="仿宋" w:hAnsi="仿宋" w:eastAsia="仿宋" w:cs="仿宋"/>
          <w:color w:val="000000"/>
          <w:kern w:val="0"/>
          <w:sz w:val="24"/>
        </w:rPr>
        <w:t>；</w:t>
      </w:r>
    </w:p>
    <w:p>
      <w:pPr>
        <w:autoSpaceDE w:val="0"/>
        <w:autoSpaceDN w:val="0"/>
        <w:adjustRightInd w:val="0"/>
        <w:spacing w:line="380" w:lineRule="exact"/>
        <w:ind w:right="246"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 xml:space="preserve">2. </w:t>
      </w:r>
      <w:r>
        <w:rPr>
          <w:rFonts w:hint="eastAsia" w:ascii="仿宋" w:hAnsi="仿宋" w:eastAsia="仿宋" w:cs="仿宋"/>
          <w:color w:val="000000"/>
          <w:sz w:val="24"/>
        </w:rPr>
        <w:t>资格性文件</w:t>
      </w:r>
      <w:r>
        <w:rPr>
          <w:rFonts w:hint="eastAsia" w:ascii="仿宋" w:hAnsi="仿宋" w:eastAsia="仿宋" w:cs="仿宋"/>
          <w:color w:val="000000"/>
          <w:kern w:val="0"/>
          <w:sz w:val="24"/>
        </w:rPr>
        <w:t>；</w:t>
      </w:r>
    </w:p>
    <w:p>
      <w:pPr>
        <w:autoSpaceDE w:val="0"/>
        <w:autoSpaceDN w:val="0"/>
        <w:adjustRightInd w:val="0"/>
        <w:spacing w:line="380" w:lineRule="exact"/>
        <w:ind w:right="246"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 xml:space="preserve">3. </w:t>
      </w:r>
      <w:r>
        <w:rPr>
          <w:rFonts w:hint="eastAsia" w:ascii="仿宋" w:hAnsi="仿宋" w:eastAsia="仿宋" w:cs="仿宋"/>
          <w:color w:val="000000"/>
          <w:sz w:val="24"/>
        </w:rPr>
        <w:t>商务部分</w:t>
      </w:r>
      <w:r>
        <w:rPr>
          <w:rFonts w:hint="eastAsia" w:ascii="仿宋" w:hAnsi="仿宋" w:eastAsia="仿宋" w:cs="仿宋"/>
          <w:color w:val="000000"/>
          <w:kern w:val="0"/>
          <w:sz w:val="24"/>
        </w:rPr>
        <w:t>；</w:t>
      </w:r>
    </w:p>
    <w:p>
      <w:pPr>
        <w:autoSpaceDE w:val="0"/>
        <w:autoSpaceDN w:val="0"/>
        <w:adjustRightInd w:val="0"/>
        <w:spacing w:line="380" w:lineRule="exact"/>
        <w:ind w:right="246"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4. 技术部分；</w:t>
      </w:r>
    </w:p>
    <w:p>
      <w:pPr>
        <w:autoSpaceDE w:val="0"/>
        <w:autoSpaceDN w:val="0"/>
        <w:adjustRightInd w:val="0"/>
        <w:spacing w:line="380" w:lineRule="exact"/>
        <w:ind w:right="32" w:firstLine="480" w:firstLineChars="200"/>
        <w:rPr>
          <w:rFonts w:hint="eastAsia" w:ascii="仿宋" w:hAnsi="仿宋" w:eastAsia="仿宋" w:cs="仿宋"/>
          <w:color w:val="000000"/>
          <w:kern w:val="0"/>
          <w:sz w:val="24"/>
        </w:rPr>
      </w:pPr>
      <w:r>
        <w:rPr>
          <w:rFonts w:hint="eastAsia" w:ascii="仿宋" w:hAnsi="仿宋" w:eastAsia="仿宋" w:cs="仿宋"/>
          <w:color w:val="000000"/>
          <w:kern w:val="0"/>
          <w:sz w:val="24"/>
        </w:rPr>
        <w:t xml:space="preserve">5. </w:t>
      </w:r>
      <w:r>
        <w:rPr>
          <w:rFonts w:hint="eastAsia" w:ascii="仿宋" w:hAnsi="仿宋" w:eastAsia="仿宋" w:cs="仿宋"/>
          <w:color w:val="000000"/>
          <w:sz w:val="24"/>
        </w:rPr>
        <w:t>价格部分。</w:t>
      </w:r>
    </w:p>
    <w:p>
      <w:pPr>
        <w:autoSpaceDE w:val="0"/>
        <w:autoSpaceDN w:val="0"/>
        <w:adjustRightInd w:val="0"/>
        <w:spacing w:line="380" w:lineRule="exact"/>
        <w:ind w:right="246"/>
        <w:rPr>
          <w:rFonts w:hint="eastAsia" w:ascii="仿宋" w:hAnsi="仿宋" w:eastAsia="仿宋" w:cs="仿宋"/>
          <w:color w:val="000000"/>
          <w:kern w:val="0"/>
          <w:sz w:val="24"/>
        </w:rPr>
      </w:pPr>
      <w:r>
        <w:rPr>
          <w:rFonts w:hint="eastAsia" w:ascii="仿宋" w:hAnsi="仿宋" w:eastAsia="仿宋" w:cs="仿宋"/>
          <w:color w:val="000000"/>
          <w:kern w:val="0"/>
          <w:sz w:val="24"/>
        </w:rPr>
        <w:t>在此，我方声明如下：</w:t>
      </w:r>
    </w:p>
    <w:p>
      <w:pPr>
        <w:spacing w:line="380" w:lineRule="exact"/>
        <w:ind w:firstLine="480" w:firstLineChars="200"/>
        <w:rPr>
          <w:rFonts w:hint="eastAsia" w:ascii="仿宋" w:hAnsi="仿宋" w:eastAsia="仿宋" w:cs="仿宋"/>
          <w:color w:val="000000"/>
          <w:sz w:val="24"/>
        </w:rPr>
      </w:pPr>
      <w:r>
        <w:rPr>
          <w:rFonts w:hint="eastAsia" w:ascii="仿宋" w:hAnsi="仿宋" w:eastAsia="仿宋" w:cs="仿宋"/>
          <w:color w:val="000000"/>
          <w:sz w:val="24"/>
        </w:rPr>
        <w:t>1.同意并接受比选文件的各项要求，遵守比选文件中的各项规定，按比选文件的要求提供报价。</w:t>
      </w:r>
    </w:p>
    <w:p>
      <w:pPr>
        <w:spacing w:line="380" w:lineRule="exact"/>
        <w:ind w:firstLine="480" w:firstLineChars="200"/>
        <w:rPr>
          <w:rFonts w:hint="eastAsia" w:ascii="仿宋" w:hAnsi="仿宋" w:eastAsia="仿宋" w:cs="仿宋"/>
          <w:color w:val="000000"/>
          <w:sz w:val="24"/>
        </w:rPr>
      </w:pPr>
      <w:r>
        <w:rPr>
          <w:rFonts w:hint="eastAsia" w:ascii="仿宋" w:hAnsi="仿宋" w:eastAsia="仿宋" w:cs="仿宋"/>
          <w:color w:val="000000"/>
          <w:sz w:val="24"/>
        </w:rPr>
        <w:t>2.响应有效期为递交响应文件之日起</w:t>
      </w:r>
      <w:r>
        <w:rPr>
          <w:rFonts w:hint="eastAsia" w:ascii="仿宋" w:hAnsi="仿宋" w:eastAsia="仿宋" w:cs="仿宋"/>
          <w:color w:val="000000"/>
          <w:sz w:val="24"/>
          <w:u w:val="single"/>
        </w:rPr>
        <w:t>90天</w:t>
      </w:r>
      <w:r>
        <w:rPr>
          <w:rFonts w:hint="eastAsia" w:ascii="仿宋" w:hAnsi="仿宋" w:eastAsia="仿宋" w:cs="仿宋"/>
          <w:color w:val="000000"/>
          <w:sz w:val="24"/>
        </w:rPr>
        <w:t>，成交人响应/谈判有效期延至合同验收之日。</w:t>
      </w:r>
    </w:p>
    <w:p>
      <w:pPr>
        <w:spacing w:line="380" w:lineRule="exact"/>
        <w:ind w:firstLine="480" w:firstLineChars="200"/>
        <w:rPr>
          <w:rFonts w:hint="eastAsia" w:ascii="仿宋" w:hAnsi="仿宋" w:eastAsia="仿宋" w:cs="仿宋"/>
          <w:b/>
          <w:bCs/>
          <w:color w:val="000000"/>
          <w:sz w:val="24"/>
        </w:rPr>
      </w:pPr>
      <w:r>
        <w:rPr>
          <w:rFonts w:hint="eastAsia" w:ascii="仿宋" w:hAnsi="仿宋" w:eastAsia="仿宋" w:cs="仿宋"/>
          <w:color w:val="000000"/>
          <w:sz w:val="24"/>
        </w:rPr>
        <w:t>3.</w:t>
      </w:r>
      <w:r>
        <w:rPr>
          <w:rFonts w:hint="eastAsia" w:ascii="仿宋" w:hAnsi="仿宋" w:eastAsia="仿宋" w:cs="仿宋"/>
          <w:b/>
          <w:bCs/>
          <w:color w:val="000000"/>
          <w:sz w:val="24"/>
        </w:rPr>
        <w:t>我方已经详细地阅读了全部比选文件及其附件，包括澄清及参考文件(如果有的话)。我方已完全清晰理解比选文件的所有要求，不存在任何含糊不清和误解之处，同意放弃对这些文件所提出的异议和质疑的权利。</w:t>
      </w:r>
    </w:p>
    <w:p>
      <w:pPr>
        <w:spacing w:line="380" w:lineRule="exact"/>
        <w:ind w:firstLine="480" w:firstLineChars="200"/>
        <w:rPr>
          <w:rFonts w:hint="eastAsia" w:ascii="仿宋" w:hAnsi="仿宋" w:eastAsia="仿宋" w:cs="仿宋"/>
          <w:color w:val="000000"/>
          <w:sz w:val="24"/>
        </w:rPr>
      </w:pPr>
      <w:r>
        <w:rPr>
          <w:rFonts w:hint="eastAsia" w:ascii="仿宋" w:hAnsi="仿宋" w:eastAsia="仿宋" w:cs="仿宋"/>
          <w:color w:val="000000"/>
          <w:sz w:val="24"/>
        </w:rPr>
        <w:t>4.我方已毫无保留地向贵方提供一切所需的证明材料。</w:t>
      </w:r>
    </w:p>
    <w:p>
      <w:pPr>
        <w:spacing w:line="380" w:lineRule="exact"/>
        <w:rPr>
          <w:rFonts w:hint="eastAsia" w:ascii="仿宋" w:hAnsi="仿宋" w:eastAsia="仿宋" w:cs="仿宋"/>
          <w:color w:val="000000"/>
          <w:sz w:val="24"/>
        </w:rPr>
      </w:pPr>
      <w:r>
        <w:rPr>
          <w:rFonts w:hint="eastAsia" w:ascii="仿宋" w:hAnsi="仿宋" w:eastAsia="仿宋" w:cs="仿宋"/>
          <w:color w:val="000000"/>
          <w:sz w:val="24"/>
        </w:rPr>
        <w:t xml:space="preserve">    5.我方承诺在本次响应文件中提供的一切文件，无论是原件还是复印件均为真实和准确的，绝无任何虚假、伪造和夸大的成份，否则，愿承担相应的后果和法律责任。</w:t>
      </w:r>
    </w:p>
    <w:p>
      <w:pPr>
        <w:spacing w:line="380" w:lineRule="exact"/>
        <w:ind w:firstLine="480" w:firstLineChars="200"/>
        <w:rPr>
          <w:rFonts w:hint="eastAsia" w:ascii="仿宋" w:hAnsi="仿宋" w:eastAsia="仿宋" w:cs="仿宋"/>
          <w:color w:val="000000"/>
          <w:sz w:val="24"/>
        </w:rPr>
      </w:pPr>
      <w:r>
        <w:rPr>
          <w:rFonts w:hint="eastAsia" w:ascii="仿宋" w:hAnsi="仿宋" w:eastAsia="仿宋" w:cs="仿宋"/>
          <w:color w:val="000000"/>
          <w:sz w:val="24"/>
        </w:rPr>
        <w:t>6.我方完全服从贵院采购流程与规定并尊重评委会所作的评定结果，同时清楚理解到报价最低并非意味着必定获得成交资格。</w:t>
      </w:r>
    </w:p>
    <w:p>
      <w:pPr>
        <w:autoSpaceDE w:val="0"/>
        <w:autoSpaceDN w:val="0"/>
        <w:adjustRightInd w:val="0"/>
        <w:spacing w:line="380" w:lineRule="exact"/>
        <w:ind w:right="246"/>
        <w:rPr>
          <w:rFonts w:hint="eastAsia" w:ascii="仿宋" w:hAnsi="仿宋" w:eastAsia="仿宋" w:cs="仿宋"/>
          <w:color w:val="000000"/>
          <w:kern w:val="0"/>
          <w:sz w:val="24"/>
        </w:rPr>
      </w:pPr>
      <w:r>
        <w:rPr>
          <w:rFonts w:hint="eastAsia" w:ascii="仿宋" w:hAnsi="仿宋" w:eastAsia="仿宋" w:cs="仿宋"/>
          <w:color w:val="000000"/>
          <w:kern w:val="0"/>
          <w:sz w:val="24"/>
        </w:rPr>
        <w:t>响应供应商：</w:t>
      </w:r>
      <w:r>
        <w:rPr>
          <w:rFonts w:hint="eastAsia" w:ascii="仿宋" w:hAnsi="仿宋" w:eastAsia="仿宋" w:cs="仿宋"/>
          <w:color w:val="000000"/>
          <w:kern w:val="0"/>
          <w:sz w:val="24"/>
          <w:u w:val="single"/>
        </w:rPr>
        <w:t xml:space="preserve">                             </w:t>
      </w:r>
      <w:r>
        <w:rPr>
          <w:rFonts w:hint="eastAsia" w:ascii="仿宋" w:hAnsi="仿宋" w:eastAsia="仿宋" w:cs="仿宋"/>
          <w:color w:val="000000"/>
          <w:kern w:val="0"/>
          <w:sz w:val="24"/>
        </w:rPr>
        <w:t xml:space="preserve"> </w:t>
      </w:r>
    </w:p>
    <w:p>
      <w:pPr>
        <w:autoSpaceDE w:val="0"/>
        <w:autoSpaceDN w:val="0"/>
        <w:adjustRightInd w:val="0"/>
        <w:spacing w:line="380" w:lineRule="exact"/>
        <w:ind w:right="246"/>
        <w:rPr>
          <w:rFonts w:hint="eastAsia" w:ascii="仿宋" w:hAnsi="仿宋" w:eastAsia="仿宋" w:cs="仿宋"/>
          <w:color w:val="000000"/>
          <w:kern w:val="0"/>
          <w:sz w:val="24"/>
        </w:rPr>
      </w:pPr>
      <w:r>
        <w:rPr>
          <w:rFonts w:hint="eastAsia" w:ascii="仿宋" w:hAnsi="仿宋" w:eastAsia="仿宋" w:cs="仿宋"/>
          <w:color w:val="000000"/>
          <w:kern w:val="0"/>
          <w:sz w:val="24"/>
        </w:rPr>
        <w:t>地址：</w:t>
      </w:r>
      <w:r>
        <w:rPr>
          <w:rFonts w:hint="eastAsia" w:ascii="仿宋" w:hAnsi="仿宋" w:eastAsia="仿宋" w:cs="仿宋"/>
          <w:color w:val="000000"/>
          <w:kern w:val="0"/>
          <w:sz w:val="24"/>
          <w:u w:val="single"/>
        </w:rPr>
        <w:t xml:space="preserve">                               </w:t>
      </w:r>
      <w:r>
        <w:rPr>
          <w:rFonts w:hint="eastAsia" w:ascii="仿宋" w:hAnsi="仿宋" w:eastAsia="仿宋" w:cs="仿宋"/>
          <w:color w:val="000000"/>
          <w:kern w:val="0"/>
          <w:sz w:val="24"/>
        </w:rPr>
        <w:t xml:space="preserve">    </w:t>
      </w:r>
    </w:p>
    <w:p>
      <w:pPr>
        <w:autoSpaceDE w:val="0"/>
        <w:autoSpaceDN w:val="0"/>
        <w:adjustRightInd w:val="0"/>
        <w:spacing w:line="380" w:lineRule="exact"/>
        <w:ind w:right="246"/>
        <w:rPr>
          <w:rFonts w:hint="eastAsia" w:ascii="仿宋" w:hAnsi="仿宋" w:eastAsia="仿宋" w:cs="仿宋"/>
          <w:color w:val="000000"/>
          <w:kern w:val="0"/>
          <w:sz w:val="24"/>
        </w:rPr>
      </w:pPr>
      <w:r>
        <w:rPr>
          <w:rFonts w:hint="eastAsia" w:ascii="仿宋" w:hAnsi="仿宋" w:eastAsia="仿宋" w:cs="仿宋"/>
          <w:color w:val="000000"/>
          <w:kern w:val="0"/>
          <w:sz w:val="24"/>
        </w:rPr>
        <w:t>传真：</w:t>
      </w:r>
      <w:r>
        <w:rPr>
          <w:rFonts w:hint="eastAsia" w:ascii="仿宋" w:hAnsi="仿宋" w:eastAsia="仿宋" w:cs="仿宋"/>
          <w:color w:val="000000"/>
          <w:kern w:val="0"/>
          <w:sz w:val="24"/>
          <w:u w:val="single"/>
        </w:rPr>
        <w:t xml:space="preserve">                               </w:t>
      </w:r>
    </w:p>
    <w:p>
      <w:pPr>
        <w:autoSpaceDE w:val="0"/>
        <w:autoSpaceDN w:val="0"/>
        <w:adjustRightInd w:val="0"/>
        <w:spacing w:line="380" w:lineRule="exact"/>
        <w:ind w:right="33"/>
        <w:rPr>
          <w:rFonts w:hint="eastAsia" w:ascii="仿宋" w:hAnsi="仿宋" w:eastAsia="仿宋" w:cs="仿宋"/>
          <w:color w:val="000000"/>
          <w:kern w:val="0"/>
          <w:sz w:val="24"/>
        </w:rPr>
      </w:pPr>
      <w:r>
        <w:rPr>
          <w:rFonts w:hint="eastAsia" w:ascii="仿宋" w:hAnsi="仿宋" w:eastAsia="仿宋" w:cs="仿宋"/>
          <w:color w:val="000000"/>
          <w:kern w:val="0"/>
          <w:sz w:val="24"/>
        </w:rPr>
        <w:t>电话：</w:t>
      </w:r>
      <w:r>
        <w:rPr>
          <w:rFonts w:hint="eastAsia" w:ascii="仿宋" w:hAnsi="仿宋" w:eastAsia="仿宋" w:cs="仿宋"/>
          <w:color w:val="000000"/>
          <w:kern w:val="0"/>
          <w:sz w:val="24"/>
          <w:u w:val="single"/>
        </w:rPr>
        <w:t xml:space="preserve">                                </w:t>
      </w:r>
    </w:p>
    <w:p>
      <w:pPr>
        <w:autoSpaceDE w:val="0"/>
        <w:autoSpaceDN w:val="0"/>
        <w:adjustRightInd w:val="0"/>
        <w:spacing w:line="380" w:lineRule="exact"/>
        <w:ind w:right="246"/>
        <w:rPr>
          <w:rFonts w:hint="eastAsia" w:ascii="仿宋" w:hAnsi="仿宋" w:eastAsia="仿宋" w:cs="仿宋"/>
          <w:color w:val="000000"/>
          <w:kern w:val="0"/>
          <w:sz w:val="24"/>
        </w:rPr>
      </w:pPr>
      <w:r>
        <w:rPr>
          <w:rFonts w:hint="eastAsia" w:ascii="仿宋" w:hAnsi="仿宋" w:eastAsia="仿宋" w:cs="仿宋"/>
          <w:color w:val="000000"/>
          <w:kern w:val="0"/>
          <w:sz w:val="24"/>
        </w:rPr>
        <w:t>电子邮件：</w:t>
      </w:r>
      <w:r>
        <w:rPr>
          <w:rFonts w:hint="eastAsia" w:ascii="仿宋" w:hAnsi="仿宋" w:eastAsia="仿宋" w:cs="仿宋"/>
          <w:color w:val="000000"/>
          <w:kern w:val="0"/>
          <w:sz w:val="24"/>
          <w:u w:val="single"/>
        </w:rPr>
        <w:t xml:space="preserve">                           </w:t>
      </w:r>
    </w:p>
    <w:p>
      <w:pPr>
        <w:adjustRightInd w:val="0"/>
        <w:snapToGrid w:val="0"/>
        <w:spacing w:line="380" w:lineRule="exact"/>
        <w:rPr>
          <w:rFonts w:hint="eastAsia" w:ascii="仿宋" w:hAnsi="仿宋" w:eastAsia="仿宋" w:cs="仿宋"/>
          <w:color w:val="000000"/>
          <w:sz w:val="24"/>
          <w:u w:val="single"/>
        </w:rPr>
      </w:pPr>
      <w:r>
        <w:rPr>
          <w:rFonts w:hint="eastAsia" w:ascii="仿宋" w:hAnsi="仿宋" w:eastAsia="仿宋" w:cs="仿宋"/>
          <w:color w:val="000000"/>
          <w:sz w:val="24"/>
        </w:rPr>
        <w:t>响应供应商（法定代表人授权代表）代表签字：</w:t>
      </w:r>
      <w:r>
        <w:rPr>
          <w:rFonts w:hint="eastAsia" w:ascii="仿宋" w:hAnsi="仿宋" w:eastAsia="仿宋" w:cs="仿宋"/>
          <w:color w:val="000000"/>
          <w:sz w:val="24"/>
          <w:u w:val="single"/>
        </w:rPr>
        <w:t xml:space="preserve">             </w:t>
      </w:r>
    </w:p>
    <w:p>
      <w:pPr>
        <w:adjustRightInd w:val="0"/>
        <w:snapToGrid w:val="0"/>
        <w:spacing w:line="380" w:lineRule="exact"/>
        <w:rPr>
          <w:rFonts w:hint="eastAsia" w:ascii="仿宋" w:hAnsi="仿宋" w:eastAsia="仿宋" w:cs="仿宋"/>
          <w:color w:val="000000"/>
          <w:sz w:val="24"/>
          <w:u w:val="single"/>
        </w:rPr>
      </w:pPr>
      <w:r>
        <w:rPr>
          <w:rFonts w:hint="eastAsia" w:ascii="仿宋" w:hAnsi="仿宋" w:eastAsia="仿宋" w:cs="仿宋"/>
          <w:color w:val="000000"/>
          <w:sz w:val="24"/>
        </w:rPr>
        <w:t xml:space="preserve">响应供应商名称(公章)： </w:t>
      </w:r>
      <w:r>
        <w:rPr>
          <w:rFonts w:hint="eastAsia" w:ascii="仿宋" w:hAnsi="仿宋" w:eastAsia="仿宋" w:cs="仿宋"/>
          <w:color w:val="000000"/>
          <w:sz w:val="24"/>
          <w:u w:val="single"/>
        </w:rPr>
        <w:t xml:space="preserve">                  </w:t>
      </w:r>
    </w:p>
    <w:p>
      <w:pPr>
        <w:adjustRightInd w:val="0"/>
        <w:snapToGrid w:val="0"/>
        <w:spacing w:line="380" w:lineRule="exact"/>
        <w:rPr>
          <w:rFonts w:hint="eastAsia" w:ascii="仿宋" w:hAnsi="仿宋" w:eastAsia="仿宋" w:cs="仿宋"/>
          <w:color w:val="000000"/>
          <w:sz w:val="24"/>
          <w:u w:val="single"/>
        </w:rPr>
      </w:pPr>
      <w:r>
        <w:rPr>
          <w:rFonts w:hint="eastAsia" w:ascii="仿宋" w:hAnsi="仿宋" w:eastAsia="仿宋" w:cs="仿宋"/>
          <w:color w:val="000000"/>
          <w:sz w:val="24"/>
        </w:rPr>
        <w:t>开户银行：</w:t>
      </w:r>
      <w:r>
        <w:rPr>
          <w:rFonts w:hint="eastAsia" w:ascii="仿宋" w:hAnsi="仿宋" w:eastAsia="仿宋" w:cs="仿宋"/>
          <w:color w:val="000000"/>
          <w:sz w:val="24"/>
          <w:u w:val="single"/>
        </w:rPr>
        <w:t xml:space="preserve">                           </w:t>
      </w:r>
    </w:p>
    <w:p>
      <w:pPr>
        <w:tabs>
          <w:tab w:val="left" w:pos="5250"/>
        </w:tabs>
        <w:autoSpaceDE w:val="0"/>
        <w:autoSpaceDN w:val="0"/>
        <w:spacing w:line="380" w:lineRule="exact"/>
        <w:rPr>
          <w:rFonts w:hint="eastAsia" w:ascii="仿宋" w:hAnsi="仿宋" w:eastAsia="仿宋" w:cs="仿宋"/>
          <w:color w:val="000000"/>
          <w:sz w:val="24"/>
          <w:u w:val="single"/>
        </w:rPr>
      </w:pPr>
      <w:r>
        <w:rPr>
          <w:rFonts w:hint="eastAsia" w:ascii="仿宋" w:hAnsi="仿宋" w:eastAsia="仿宋" w:cs="仿宋"/>
          <w:color w:val="000000"/>
          <w:sz w:val="24"/>
        </w:rPr>
        <w:t>帐号：</w:t>
      </w:r>
      <w:r>
        <w:rPr>
          <w:rFonts w:hint="eastAsia" w:ascii="仿宋" w:hAnsi="仿宋" w:eastAsia="仿宋" w:cs="仿宋"/>
          <w:color w:val="000000"/>
          <w:sz w:val="24"/>
          <w:u w:val="single"/>
        </w:rPr>
        <w:t xml:space="preserve">                               </w:t>
      </w:r>
    </w:p>
    <w:p>
      <w:pPr>
        <w:adjustRightInd w:val="0"/>
        <w:snapToGrid w:val="0"/>
        <w:spacing w:line="380" w:lineRule="exact"/>
        <w:rPr>
          <w:rFonts w:hint="eastAsia" w:ascii="仿宋" w:hAnsi="仿宋" w:eastAsia="仿宋" w:cs="仿宋"/>
          <w:color w:val="000000"/>
          <w:sz w:val="24"/>
          <w:u w:val="single"/>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p>
    <w:p>
      <w:pPr>
        <w:adjustRightInd w:val="0"/>
        <w:snapToGrid w:val="0"/>
        <w:spacing w:line="380" w:lineRule="exact"/>
        <w:rPr>
          <w:rFonts w:hint="eastAsia" w:ascii="仿宋" w:hAnsi="仿宋" w:eastAsia="仿宋" w:cs="仿宋"/>
          <w:color w:val="000000"/>
          <w:sz w:val="30"/>
          <w:szCs w:val="30"/>
        </w:rPr>
      </w:pPr>
      <w:r>
        <w:rPr>
          <w:rFonts w:hint="eastAsia" w:ascii="仿宋" w:hAnsi="仿宋" w:eastAsia="仿宋" w:cs="仿宋"/>
          <w:color w:val="000000"/>
          <w:sz w:val="24"/>
          <w:u w:val="single"/>
        </w:rPr>
        <w:br w:type="page"/>
      </w:r>
    </w:p>
    <w:p>
      <w:pPr>
        <w:pStyle w:val="6"/>
        <w:numPr>
          <w:ilvl w:val="0"/>
          <w:numId w:val="0"/>
        </w:numPr>
        <w:ind w:left="402"/>
        <w:rPr>
          <w:rFonts w:hint="eastAsia" w:ascii="仿宋" w:hAnsi="仿宋" w:eastAsia="仿宋" w:cs="仿宋"/>
          <w:color w:val="000000"/>
          <w:sz w:val="24"/>
          <w:szCs w:val="24"/>
        </w:rPr>
      </w:pPr>
      <w:r>
        <w:rPr>
          <w:rFonts w:hint="eastAsia" w:ascii="仿宋" w:hAnsi="仿宋" w:eastAsia="仿宋" w:cs="仿宋"/>
          <w:color w:val="000000"/>
          <w:sz w:val="24"/>
          <w:szCs w:val="24"/>
        </w:rPr>
        <w:t>3.2法定代表人/负责人资格证明书及授权委托书</w:t>
      </w:r>
    </w:p>
    <w:p>
      <w:pPr>
        <w:spacing w:line="480" w:lineRule="exact"/>
        <w:jc w:val="center"/>
        <w:rPr>
          <w:rFonts w:hint="eastAsia" w:ascii="仿宋" w:hAnsi="仿宋" w:eastAsia="仿宋" w:cs="仿宋"/>
          <w:b/>
          <w:color w:val="000000"/>
          <w:sz w:val="24"/>
        </w:rPr>
      </w:pPr>
      <w:r>
        <w:rPr>
          <w:rFonts w:hint="eastAsia" w:ascii="仿宋" w:hAnsi="仿宋" w:eastAsia="仿宋" w:cs="仿宋"/>
          <w:b/>
          <w:color w:val="000000"/>
          <w:sz w:val="24"/>
        </w:rPr>
        <w:t>（1）法定代表人/负责人资格证明书</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惠州市第三人民医院</w:t>
      </w:r>
      <w:r>
        <w:rPr>
          <w:rFonts w:hint="eastAsia" w:ascii="仿宋" w:hAnsi="仿宋" w:eastAsia="仿宋" w:cs="仿宋"/>
          <w:color w:val="000000"/>
          <w:sz w:val="24"/>
        </w:rPr>
        <w:t>：</w:t>
      </w:r>
    </w:p>
    <w:p>
      <w:pPr>
        <w:rPr>
          <w:rFonts w:hint="eastAsia" w:ascii="仿宋" w:hAnsi="仿宋" w:eastAsia="仿宋" w:cs="仿宋"/>
          <w:color w:val="000000"/>
          <w:sz w:val="24"/>
        </w:rPr>
      </w:pPr>
    </w:p>
    <w:p>
      <w:pPr>
        <w:spacing w:line="440" w:lineRule="exact"/>
        <w:rPr>
          <w:rFonts w:hint="eastAsia" w:ascii="仿宋" w:hAnsi="仿宋" w:eastAsia="仿宋" w:cs="仿宋"/>
          <w:color w:val="000000"/>
          <w:sz w:val="24"/>
        </w:rPr>
      </w:pPr>
      <w:r>
        <w:rPr>
          <w:rFonts w:hint="eastAsia" w:ascii="仿宋" w:hAnsi="仿宋" w:eastAsia="仿宋" w:cs="仿宋"/>
          <w:color w:val="000000"/>
          <w:sz w:val="24"/>
        </w:rPr>
        <w:t xml:space="preserve">     </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同志，现任我单位</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职务，为法定代表人，特此证明。</w:t>
      </w:r>
    </w:p>
    <w:p>
      <w:pPr>
        <w:spacing w:line="44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签发日期：           单位：           （盖章）</w:t>
      </w:r>
    </w:p>
    <w:p>
      <w:pPr>
        <w:spacing w:line="44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附：代表人性别：            年龄：           身份证号码：</w:t>
      </w:r>
    </w:p>
    <w:p>
      <w:pPr>
        <w:spacing w:line="440" w:lineRule="exact"/>
        <w:ind w:firstLine="240" w:firstLineChars="100"/>
        <w:rPr>
          <w:rFonts w:ascii="仿宋" w:hAnsi="仿宋" w:eastAsia="仿宋" w:cs="仿宋"/>
          <w:color w:val="000000"/>
          <w:sz w:val="24"/>
        </w:rPr>
      </w:pPr>
      <w:r>
        <w:rPr>
          <w:rFonts w:hint="eastAsia" w:ascii="仿宋" w:hAnsi="仿宋" w:eastAsia="仿宋" w:cs="仿宋"/>
          <w:color w:val="000000"/>
          <w:sz w:val="24"/>
        </w:rPr>
        <w:t>联系电话：                           电子邮箱：</w:t>
      </w:r>
    </w:p>
    <w:p>
      <w:pPr>
        <w:spacing w:line="44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营业执照号码：                       经济性质：</w:t>
      </w:r>
    </w:p>
    <w:p>
      <w:pPr>
        <w:spacing w:line="44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主营（产）：</w:t>
      </w:r>
    </w:p>
    <w:p>
      <w:pPr>
        <w:spacing w:line="44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兼营（产）：</w:t>
      </w:r>
    </w:p>
    <w:p>
      <w:pPr>
        <w:spacing w:line="44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进口物品经营许可证号码：</w:t>
      </w:r>
    </w:p>
    <w:p>
      <w:pPr>
        <w:spacing w:line="44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主营：</w:t>
      </w:r>
    </w:p>
    <w:p>
      <w:pPr>
        <w:spacing w:line="44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兼营：</w:t>
      </w:r>
    </w:p>
    <w:p>
      <w:pPr>
        <w:spacing w:line="440" w:lineRule="exact"/>
        <w:rPr>
          <w:rFonts w:hint="eastAsia" w:ascii="仿宋" w:hAnsi="仿宋" w:eastAsia="仿宋" w:cs="仿宋"/>
          <w:color w:val="000000"/>
          <w:sz w:val="24"/>
        </w:rPr>
      </w:pPr>
      <w:r>
        <w:rPr>
          <w:rFonts w:hint="eastAsia" w:ascii="仿宋" w:hAnsi="仿宋" w:eastAsia="仿宋" w:cs="仿宋"/>
          <w:color w:val="000000"/>
          <w:sz w:val="24"/>
        </w:rPr>
        <w:t>说明：1.法定代表人为企业事业单位、国家机关、社会团体的主要行政负责人。</w:t>
      </w:r>
    </w:p>
    <w:p>
      <w:pPr>
        <w:spacing w:line="440" w:lineRule="exact"/>
        <w:rPr>
          <w:rFonts w:hint="eastAsia" w:ascii="仿宋" w:hAnsi="仿宋" w:eastAsia="仿宋" w:cs="仿宋"/>
          <w:color w:val="000000"/>
          <w:sz w:val="24"/>
        </w:rPr>
      </w:pPr>
      <w:r>
        <w:rPr>
          <w:rFonts w:hint="eastAsia" w:ascii="仿宋" w:hAnsi="仿宋" w:eastAsia="仿宋" w:cs="仿宋"/>
          <w:color w:val="000000"/>
          <w:sz w:val="24"/>
        </w:rPr>
        <w:t xml:space="preserve">      2.内容必须填写真实、清楚、涂改无效，不得转让、买卖。</w:t>
      </w:r>
    </w:p>
    <w:p>
      <w:pPr>
        <w:spacing w:line="440" w:lineRule="exact"/>
        <w:ind w:firstLine="720" w:firstLineChars="300"/>
        <w:rPr>
          <w:rFonts w:hint="eastAsia" w:ascii="仿宋" w:hAnsi="仿宋" w:eastAsia="仿宋" w:cs="仿宋"/>
          <w:color w:val="000000"/>
          <w:sz w:val="24"/>
        </w:rPr>
      </w:pPr>
      <w:r>
        <w:rPr>
          <w:rFonts w:hint="eastAsia" w:ascii="仿宋" w:hAnsi="仿宋" w:eastAsia="仿宋" w:cs="仿宋"/>
          <w:color w:val="000000"/>
          <w:sz w:val="24"/>
        </w:rPr>
        <w:t>3.将此证明书提交对方作为合同附件</w:t>
      </w:r>
      <w:r>
        <w:rPr>
          <w:rFonts w:hint="eastAsia" w:ascii="仿宋" w:hAnsi="仿宋" w:eastAsia="仿宋" w:cs="仿宋"/>
          <w:b/>
          <w:color w:val="000000"/>
          <w:sz w:val="24"/>
        </w:rPr>
        <w:t>。</w:t>
      </w:r>
    </w:p>
    <w:p>
      <w:pPr>
        <w:rPr>
          <w:rFonts w:hint="eastAsia" w:ascii="仿宋" w:hAnsi="仿宋" w:eastAsia="仿宋" w:cs="仿宋"/>
          <w:color w:val="000000"/>
          <w:sz w:val="28"/>
          <w:szCs w:val="28"/>
        </w:rPr>
      </w:pPr>
    </w:p>
    <w:p>
      <w:pPr>
        <w:rPr>
          <w:rFonts w:hint="eastAsia" w:ascii="仿宋" w:hAnsi="仿宋" w:eastAsia="仿宋" w:cs="仿宋"/>
          <w:color w:val="000000"/>
          <w:sz w:val="28"/>
          <w:szCs w:val="28"/>
        </w:rPr>
      </w:pPr>
    </w:p>
    <w:p>
      <w:pPr>
        <w:rPr>
          <w:rFonts w:hint="eastAsia" w:ascii="仿宋" w:hAnsi="仿宋" w:eastAsia="仿宋" w:cs="仿宋"/>
          <w:b/>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b/>
          <w:color w:val="000000"/>
          <w:sz w:val="28"/>
          <w:szCs w:val="28"/>
        </w:rPr>
        <w:t xml:space="preserve"> (为避免响应无效，请供应商务必提供本附件)</w:t>
      </w:r>
    </w:p>
    <w:p>
      <w:pPr>
        <w:rPr>
          <w:rFonts w:hint="eastAsia" w:ascii="仿宋" w:hAnsi="仿宋" w:eastAsia="仿宋" w:cs="仿宋"/>
          <w:b/>
          <w:color w:val="000000"/>
          <w:sz w:val="28"/>
          <w:szCs w:val="28"/>
        </w:rPr>
      </w:pPr>
    </w:p>
    <w:p>
      <w:pPr>
        <w:rPr>
          <w:rFonts w:hint="eastAsia" w:ascii="仿宋" w:hAnsi="仿宋" w:eastAsia="仿宋" w:cs="仿宋"/>
          <w:b/>
          <w:color w:val="000000"/>
          <w:sz w:val="28"/>
          <w:szCs w:val="28"/>
        </w:rPr>
      </w:pPr>
      <w:r>
        <w:rPr>
          <w:rFonts w:hint="eastAsia" w:ascii="仿宋" w:hAnsi="仿宋" w:eastAsia="仿宋" w:cs="仿宋"/>
          <w:b/>
          <w:color w:val="000000"/>
          <w:sz w:val="28"/>
          <w:szCs w:val="28"/>
        </w:rPr>
        <mc:AlternateContent>
          <mc:Choice Requires="wps">
            <w:drawing>
              <wp:anchor distT="0" distB="0" distL="114300" distR="114300" simplePos="0" relativeHeight="251660288" behindDoc="0" locked="0" layoutInCell="1" allowOverlap="1">
                <wp:simplePos x="0" y="0"/>
                <wp:positionH relativeFrom="column">
                  <wp:posOffset>2922905</wp:posOffset>
                </wp:positionH>
                <wp:positionV relativeFrom="paragraph">
                  <wp:posOffset>5715</wp:posOffset>
                </wp:positionV>
                <wp:extent cx="2333625" cy="1584325"/>
                <wp:effectExtent l="4445" t="4445" r="5080" b="11430"/>
                <wp:wrapNone/>
                <wp:docPr id="3" name="自选图形 5"/>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法定代表人身份证复印件反面</w:t>
                            </w:r>
                          </w:p>
                        </w:txbxContent>
                      </wps:txbx>
                      <wps:bodyPr wrap="square" upright="1"/>
                    </wps:wsp>
                  </a:graphicData>
                </a:graphic>
              </wp:anchor>
            </w:drawing>
          </mc:Choice>
          <mc:Fallback>
            <w:pict>
              <v:shape id="自选图形 5" o:spid="_x0000_s1026" o:spt="176" type="#_x0000_t176" style="position:absolute;left:0pt;margin-left:230.15pt;margin-top:0.45pt;height:124.75pt;width:183.75pt;z-index:251660288;mso-width-relative:page;mso-height-relative:page;" fillcolor="#FFFFFF" filled="t" stroked="t" coordsize="21600,21600" o:gfxdata="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VPlDdcAAAAIAQAADwAAAAAAAAABACAAAAAiAAAA&#10;ZHJzL2Rvd25yZXYueG1sUEsBAhQAFAAAAAgAh07iQFYyW4AIAgAABQQAAA4AAAAAAAAAAQAgAAAA&#10;JgEAAGRycy9lMm9Eb2MueG1sUEsFBgAAAAAGAAYAWQEAAKAFAAAAAA==&#10;">
                <v:fill on="t" focussize="0,0"/>
                <v:stroke color="#000000" joinstyle="miter"/>
                <v:imagedata o:title=""/>
                <o:lock v:ext="edit" aspectratio="f"/>
                <v:textbo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法定代表人身份证复印件反面</w:t>
                      </w:r>
                    </w:p>
                  </w:txbxContent>
                </v:textbox>
              </v:shape>
            </w:pict>
          </mc:Fallback>
        </mc:AlternateContent>
      </w:r>
      <w:r>
        <w:rPr>
          <w:rFonts w:hint="eastAsia" w:ascii="仿宋" w:hAnsi="仿宋" w:eastAsia="仿宋" w:cs="仿宋"/>
          <w:b/>
          <w:color w:val="000000"/>
          <w:sz w:val="28"/>
          <w:szCs w:val="28"/>
        </w:rPr>
        <mc:AlternateContent>
          <mc:Choice Requires="wps">
            <w:drawing>
              <wp:anchor distT="0" distB="0" distL="114300" distR="114300" simplePos="0" relativeHeight="251658240" behindDoc="0" locked="0" layoutInCell="1" allowOverlap="1">
                <wp:simplePos x="0" y="0"/>
                <wp:positionH relativeFrom="column">
                  <wp:posOffset>182880</wp:posOffset>
                </wp:positionH>
                <wp:positionV relativeFrom="paragraph">
                  <wp:posOffset>43815</wp:posOffset>
                </wp:positionV>
                <wp:extent cx="2333625" cy="1584325"/>
                <wp:effectExtent l="4445" t="4445" r="5080" b="11430"/>
                <wp:wrapNone/>
                <wp:docPr id="1" name="自选图形 3"/>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法定代表人身份证复印件正面</w:t>
                            </w:r>
                          </w:p>
                        </w:txbxContent>
                      </wps:txbx>
                      <wps:bodyPr wrap="square" upright="1"/>
                    </wps:wsp>
                  </a:graphicData>
                </a:graphic>
              </wp:anchor>
            </w:drawing>
          </mc:Choice>
          <mc:Fallback>
            <w:pict>
              <v:shape id="自选图形 3" o:spid="_x0000_s1026" o:spt="176" type="#_x0000_t176" style="position:absolute;left:0pt;margin-left:14.4pt;margin-top:3.45pt;height:124.75pt;width:183.75pt;z-index:251658240;mso-width-relative:page;mso-height-relative:page;" fillcolor="#FFFFFF" filled="t" stroked="t" coordsize="21600,21600" o:gfxdata="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&#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6S+wB1gAAAAgBAAAPAAAAAAAAAAEAIAAAACIAAABk&#10;cnMvZG93bnJldi54bWxQSwECFAAUAAAACACHTuJAj5H3JQgCAAAFBAAADgAAAAAAAAABACAAAAAl&#10;AQAAZHJzL2Uyb0RvYy54bWxQSwUGAAAAAAYABgBZAQAAnwUAAAAA&#10;">
                <v:fill on="t" focussize="0,0"/>
                <v:stroke color="#000000" joinstyle="miter"/>
                <v:imagedata o:title=""/>
                <o:lock v:ext="edit" aspectratio="f"/>
                <v:textbo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法定代表人身份证复印件正面</w:t>
                      </w:r>
                    </w:p>
                  </w:txbxContent>
                </v:textbox>
              </v:shape>
            </w:pict>
          </mc:Fallback>
        </mc:AlternateContent>
      </w:r>
    </w:p>
    <w:p>
      <w:pPr>
        <w:rPr>
          <w:rFonts w:hint="eastAsia" w:ascii="仿宋" w:hAnsi="仿宋" w:eastAsia="仿宋" w:cs="仿宋"/>
          <w:b/>
          <w:color w:val="000000"/>
          <w:sz w:val="28"/>
          <w:szCs w:val="28"/>
        </w:rPr>
      </w:pPr>
    </w:p>
    <w:p>
      <w:pPr>
        <w:spacing w:line="480" w:lineRule="exact"/>
        <w:rPr>
          <w:rFonts w:hint="eastAsia" w:ascii="仿宋" w:hAnsi="仿宋" w:eastAsia="仿宋" w:cs="仿宋"/>
          <w:b/>
          <w:color w:val="000000"/>
          <w:sz w:val="28"/>
          <w:szCs w:val="28"/>
        </w:rPr>
      </w:pPr>
    </w:p>
    <w:p>
      <w:pPr>
        <w:spacing w:line="480" w:lineRule="exact"/>
        <w:rPr>
          <w:rFonts w:hint="eastAsia" w:ascii="仿宋" w:hAnsi="仿宋" w:eastAsia="仿宋" w:cs="仿宋"/>
          <w:b/>
          <w:color w:val="000000"/>
          <w:sz w:val="28"/>
          <w:szCs w:val="28"/>
        </w:rPr>
      </w:pPr>
    </w:p>
    <w:p>
      <w:pPr>
        <w:spacing w:line="480" w:lineRule="exact"/>
        <w:rPr>
          <w:rFonts w:hint="eastAsia" w:ascii="仿宋" w:hAnsi="仿宋" w:eastAsia="仿宋" w:cs="仿宋"/>
          <w:b/>
          <w:color w:val="000000"/>
          <w:sz w:val="28"/>
          <w:szCs w:val="28"/>
        </w:rPr>
      </w:pPr>
      <w:r>
        <w:rPr>
          <w:rFonts w:hint="eastAsia" w:ascii="仿宋" w:hAnsi="仿宋" w:eastAsia="仿宋" w:cs="仿宋"/>
          <w:b/>
          <w:color w:val="000000"/>
          <w:sz w:val="28"/>
          <w:szCs w:val="28"/>
        </w:rPr>
        <w:br w:type="page"/>
      </w:r>
    </w:p>
    <w:p>
      <w:pPr>
        <w:spacing w:line="480" w:lineRule="exact"/>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（2）法定代表人/负责人授权委托书</w:t>
      </w:r>
    </w:p>
    <w:p>
      <w:pPr>
        <w:spacing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惠州市第三人民医院</w:t>
      </w:r>
      <w:r>
        <w:rPr>
          <w:rFonts w:hint="eastAsia" w:ascii="仿宋" w:hAnsi="仿宋" w:eastAsia="仿宋" w:cs="仿宋"/>
          <w:color w:val="000000"/>
          <w:sz w:val="24"/>
        </w:rPr>
        <w:t>：</w:t>
      </w:r>
    </w:p>
    <w:p>
      <w:pPr>
        <w:spacing w:line="480" w:lineRule="exact"/>
        <w:ind w:firstLine="480" w:firstLineChars="200"/>
        <w:rPr>
          <w:rFonts w:hint="eastAsia" w:ascii="仿宋" w:hAnsi="仿宋" w:eastAsia="仿宋" w:cs="仿宋"/>
          <w:color w:val="000000"/>
          <w:sz w:val="24"/>
        </w:rPr>
      </w:pPr>
      <w:r>
        <w:rPr>
          <w:rFonts w:hint="eastAsia" w:ascii="仿宋" w:hAnsi="仿宋" w:eastAsia="仿宋" w:cs="仿宋"/>
          <w:color w:val="000000"/>
          <w:sz w:val="24"/>
        </w:rPr>
        <w:t>兹授权</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同志，为我方签订经济合同及办理其他事务代理人，其权限是：</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w:t>
      </w:r>
      <w:r>
        <w:rPr>
          <w:rFonts w:hint="eastAsia" w:ascii="仿宋" w:hAnsi="仿宋" w:eastAsia="仿宋" w:cs="仿宋"/>
          <w:color w:val="000000"/>
          <w:sz w:val="24"/>
        </w:rPr>
        <w:t>。</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授权单位：          （盖章）     法定代表人             （签名或盖私章）</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有效期限：至        年       月      日       签发日期：</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附：代理人性别：        年龄：       职务：         身份证号码：</w:t>
      </w:r>
    </w:p>
    <w:p>
      <w:pPr>
        <w:spacing w:line="480" w:lineRule="exact"/>
        <w:rPr>
          <w:rFonts w:ascii="仿宋" w:hAnsi="仿宋" w:eastAsia="仿宋" w:cs="仿宋"/>
          <w:color w:val="000000"/>
          <w:sz w:val="24"/>
        </w:rPr>
      </w:pPr>
      <w:r>
        <w:rPr>
          <w:rFonts w:hint="eastAsia" w:ascii="仿宋" w:hAnsi="仿宋" w:eastAsia="仿宋" w:cs="仿宋"/>
          <w:color w:val="000000"/>
          <w:sz w:val="24"/>
        </w:rPr>
        <w:t xml:space="preserve">  联系电话：                             电子邮箱：</w:t>
      </w:r>
    </w:p>
    <w:p>
      <w:pPr>
        <w:spacing w:line="48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营业执照号码：                         经济性质：</w:t>
      </w:r>
    </w:p>
    <w:p>
      <w:pPr>
        <w:spacing w:line="48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主营（产）：</w:t>
      </w:r>
    </w:p>
    <w:p>
      <w:pPr>
        <w:spacing w:line="48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兼营（产）：</w:t>
      </w:r>
    </w:p>
    <w:p>
      <w:pPr>
        <w:spacing w:line="48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进口物品经营许可证号码：</w:t>
      </w:r>
    </w:p>
    <w:p>
      <w:pPr>
        <w:spacing w:line="48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主营：</w:t>
      </w:r>
    </w:p>
    <w:p>
      <w:pPr>
        <w:spacing w:line="480" w:lineRule="exact"/>
        <w:ind w:firstLine="240" w:firstLineChars="100"/>
        <w:rPr>
          <w:rFonts w:hint="eastAsia" w:ascii="仿宋" w:hAnsi="仿宋" w:eastAsia="仿宋" w:cs="仿宋"/>
          <w:color w:val="000000"/>
          <w:sz w:val="24"/>
        </w:rPr>
      </w:pPr>
      <w:r>
        <w:rPr>
          <w:rFonts w:hint="eastAsia" w:ascii="仿宋" w:hAnsi="仿宋" w:eastAsia="仿宋" w:cs="仿宋"/>
          <w:color w:val="000000"/>
          <w:sz w:val="24"/>
        </w:rPr>
        <w:t>兼营：</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说明：1.法定代表人为企业事业单位、国家机关、社会团体的主要行政负责人。</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 xml:space="preserve">      2.内容必须填写真实、清楚、涂改无效，不得转让、买卖。</w:t>
      </w:r>
    </w:p>
    <w:p>
      <w:pPr>
        <w:spacing w:line="480" w:lineRule="exact"/>
        <w:ind w:firstLine="720" w:firstLineChars="300"/>
        <w:rPr>
          <w:rFonts w:hint="eastAsia" w:ascii="仿宋" w:hAnsi="仿宋" w:eastAsia="仿宋" w:cs="仿宋"/>
          <w:b/>
          <w:color w:val="000000"/>
          <w:sz w:val="24"/>
        </w:rPr>
      </w:pPr>
      <w:r>
        <w:rPr>
          <w:rFonts w:hint="eastAsia" w:ascii="仿宋" w:hAnsi="仿宋" w:eastAsia="仿宋" w:cs="仿宋"/>
          <w:color w:val="000000"/>
          <w:sz w:val="24"/>
        </w:rPr>
        <w:t>3.将此证明书提交对方作为合同附件</w:t>
      </w:r>
      <w:r>
        <w:rPr>
          <w:rFonts w:hint="eastAsia" w:ascii="仿宋" w:hAnsi="仿宋" w:eastAsia="仿宋" w:cs="仿宋"/>
          <w:b/>
          <w:color w:val="000000"/>
          <w:sz w:val="24"/>
        </w:rPr>
        <w:t>。</w:t>
      </w:r>
    </w:p>
    <w:p>
      <w:pPr>
        <w:spacing w:line="480" w:lineRule="exact"/>
        <w:ind w:firstLine="720" w:firstLineChars="300"/>
        <w:rPr>
          <w:rFonts w:hint="eastAsia" w:ascii="仿宋" w:hAnsi="仿宋" w:eastAsia="仿宋" w:cs="仿宋"/>
          <w:color w:val="000000"/>
          <w:sz w:val="24"/>
        </w:rPr>
      </w:pPr>
      <w:r>
        <w:rPr>
          <w:rFonts w:hint="eastAsia" w:ascii="仿宋" w:hAnsi="仿宋" w:eastAsia="仿宋" w:cs="仿宋"/>
          <w:color w:val="000000"/>
          <w:sz w:val="24"/>
        </w:rPr>
        <w:t>4.授权权限：全权代表本公司参与上述采购项目的响应，负责提供与签署确认一切文书资料，以及向贵方递交的任何补充承诺。</w:t>
      </w:r>
    </w:p>
    <w:p>
      <w:pPr>
        <w:spacing w:line="440" w:lineRule="exact"/>
        <w:ind w:firstLine="736" w:firstLineChars="307"/>
        <w:rPr>
          <w:rFonts w:hint="eastAsia" w:ascii="仿宋" w:hAnsi="仿宋" w:eastAsia="仿宋" w:cs="仿宋"/>
          <w:color w:val="000000"/>
          <w:sz w:val="24"/>
        </w:rPr>
      </w:pPr>
      <w:r>
        <w:rPr>
          <w:rFonts w:hint="eastAsia" w:ascii="仿宋" w:hAnsi="仿宋" w:eastAsia="仿宋" w:cs="仿宋"/>
          <w:color w:val="000000"/>
          <w:sz w:val="24"/>
        </w:rPr>
        <w:t>5.有效期限：与本公司响应文件中标注的响应有效期，自本单位盖公章之日起生效。</w:t>
      </w:r>
    </w:p>
    <w:p>
      <w:pPr>
        <w:spacing w:line="440" w:lineRule="exact"/>
        <w:ind w:firstLine="736" w:firstLineChars="307"/>
        <w:rPr>
          <w:rFonts w:hint="eastAsia" w:ascii="仿宋" w:hAnsi="仿宋" w:eastAsia="仿宋" w:cs="仿宋"/>
          <w:color w:val="000000"/>
          <w:sz w:val="28"/>
          <w:szCs w:val="28"/>
        </w:rPr>
      </w:pPr>
      <w:r>
        <w:rPr>
          <w:rFonts w:hint="eastAsia" w:ascii="仿宋" w:hAnsi="仿宋" w:eastAsia="仿宋" w:cs="仿宋"/>
          <w:color w:val="000000"/>
          <w:sz w:val="24"/>
        </w:rPr>
        <w:t>6.响应签字代表为法定代表人，则本表不适用。</w:t>
      </w:r>
    </w:p>
    <w:p>
      <w:pPr>
        <w:spacing w:line="360" w:lineRule="auto"/>
        <w:ind w:firstLine="420"/>
        <w:rPr>
          <w:rFonts w:hint="eastAsia" w:ascii="仿宋" w:hAnsi="仿宋" w:eastAsia="仿宋" w:cs="仿宋"/>
          <w:color w:val="000000"/>
          <w:sz w:val="28"/>
          <w:szCs w:val="28"/>
          <w:u w:val="single"/>
        </w:rPr>
      </w:pPr>
      <w:r>
        <w:rPr>
          <w:rFonts w:hint="eastAsia" w:ascii="仿宋" w:hAnsi="仿宋" w:eastAsia="仿宋" w:cs="仿宋"/>
          <w:color w:val="000000"/>
          <w:sz w:val="28"/>
          <w:szCs w:val="28"/>
          <w:u w:val="single"/>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84455</wp:posOffset>
                </wp:positionV>
                <wp:extent cx="2333625" cy="1584325"/>
                <wp:effectExtent l="4445" t="4445" r="5080" b="11430"/>
                <wp:wrapNone/>
                <wp:docPr id="2" name="自选图形 4"/>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代理人身份证复印件正面</w:t>
                            </w:r>
                          </w:p>
                        </w:txbxContent>
                      </wps:txbx>
                      <wps:bodyPr wrap="square" upright="1"/>
                    </wps:wsp>
                  </a:graphicData>
                </a:graphic>
              </wp:anchor>
            </w:drawing>
          </mc:Choice>
          <mc:Fallback>
            <w:pict>
              <v:shape id="自选图形 4" o:spid="_x0000_s1026" o:spt="176" type="#_x0000_t176" style="position:absolute;left:0pt;margin-left:-0.75pt;margin-top:6.65pt;height:124.75pt;width:183.75pt;z-index:251659264;mso-width-relative:page;mso-height-relative:page;" fillcolor="#FFFFFF" filled="t" stroked="t" coordsize="21600,21600" o:gfxdata="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l/zInXAAAACQEAAA8AAAAAAAAAAQAgAAAAIgAA&#10;AGRycy9kb3ducmV2LnhtbFBLAQIUABQAAAAIAIdO4kBZExIWCQIAAAUEAAAOAAAAAAAAAAEAIAAA&#10;ACYBAABkcnMvZTJvRG9jLnhtbFBLBQYAAAAABgAGAFkBAAChBQAAAAA=&#10;">
                <v:fill on="t" focussize="0,0"/>
                <v:stroke color="#000000" joinstyle="miter"/>
                <v:imagedata o:title=""/>
                <o:lock v:ext="edit" aspectratio="f"/>
                <v:textbo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代理人身份证复印件正面</w:t>
                      </w:r>
                    </w:p>
                  </w:txbxContent>
                </v:textbox>
              </v:shape>
            </w:pict>
          </mc:Fallback>
        </mc:AlternateContent>
      </w:r>
      <w:r>
        <w:rPr>
          <w:rFonts w:hint="eastAsia" w:ascii="仿宋" w:hAnsi="仿宋" w:eastAsia="仿宋" w:cs="仿宋"/>
          <w:color w:val="000000"/>
          <w:sz w:val="28"/>
          <w:szCs w:val="28"/>
          <w:u w:val="single"/>
        </w:rPr>
        <mc:AlternateContent>
          <mc:Choice Requires="wps">
            <w:drawing>
              <wp:anchor distT="0" distB="0" distL="114300" distR="114300" simplePos="0" relativeHeight="251662336" behindDoc="0" locked="0" layoutInCell="1" allowOverlap="1">
                <wp:simplePos x="0" y="0"/>
                <wp:positionH relativeFrom="column">
                  <wp:posOffset>2889885</wp:posOffset>
                </wp:positionH>
                <wp:positionV relativeFrom="paragraph">
                  <wp:posOffset>62230</wp:posOffset>
                </wp:positionV>
                <wp:extent cx="2333625" cy="1584325"/>
                <wp:effectExtent l="4445" t="4445" r="5080" b="11430"/>
                <wp:wrapNone/>
                <wp:docPr id="5" name="自选图形 7"/>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代理人身份证复印件反面</w:t>
                            </w:r>
                          </w:p>
                        </w:txbxContent>
                      </wps:txbx>
                      <wps:bodyPr wrap="square" upright="1"/>
                    </wps:wsp>
                  </a:graphicData>
                </a:graphic>
              </wp:anchor>
            </w:drawing>
          </mc:Choice>
          <mc:Fallback>
            <w:pict>
              <v:shape id="自选图形 7" o:spid="_x0000_s1026" o:spt="176" type="#_x0000_t176" style="position:absolute;left:0pt;margin-left:227.55pt;margin-top:4.9pt;height:124.75pt;width:183.75pt;z-index:251662336;mso-width-relative:page;mso-height-relative:page;" fillcolor="#FFFFFF" filled="t" stroked="t" coordsize="21600,21600" o:gfxdata="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m+faXXAAAACQEAAA8AAAAAAAAAAQAgAAAAIgAA&#10;AGRycy9kb3ducmV2LnhtbFBLAQIUABQAAAAIAIdO4kBwH0ARCQIAAAUEAAAOAAAAAAAAAAEAIAAA&#10;ACYBAABkcnMvZTJvRG9jLnhtbFBLBQYAAAAABgAGAFkBAAChBQAAAAA=&#10;">
                <v:fill on="t" focussize="0,0"/>
                <v:stroke color="#000000" joinstyle="miter"/>
                <v:imagedata o:title=""/>
                <o:lock v:ext="edit" aspectratio="f"/>
                <v:textbo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代理人身份证复印件反面</w:t>
                      </w:r>
                    </w:p>
                  </w:txbxContent>
                </v:textbox>
              </v:shape>
            </w:pict>
          </mc:Fallback>
        </mc:AlternateContent>
      </w:r>
      <w:r>
        <w:rPr>
          <w:rFonts w:hint="eastAsia" w:ascii="仿宋" w:hAnsi="仿宋" w:eastAsia="仿宋" w:cs="仿宋"/>
          <w:color w:val="000000"/>
          <w:sz w:val="28"/>
          <w:szCs w:val="28"/>
          <w:u w:val="single"/>
        </w:rPr>
        <mc:AlternateContent>
          <mc:Choice Requires="wps">
            <w:drawing>
              <wp:anchor distT="0" distB="0" distL="114300" distR="114300" simplePos="0" relativeHeight="251661312" behindDoc="0" locked="0" layoutInCell="1" allowOverlap="1">
                <wp:simplePos x="0" y="0"/>
                <wp:positionH relativeFrom="column">
                  <wp:posOffset>1030605</wp:posOffset>
                </wp:positionH>
                <wp:positionV relativeFrom="paragraph">
                  <wp:posOffset>7917180</wp:posOffset>
                </wp:positionV>
                <wp:extent cx="2333625" cy="1584325"/>
                <wp:effectExtent l="4445" t="4445" r="5080" b="11430"/>
                <wp:wrapNone/>
                <wp:docPr id="4" name="自选图形 6"/>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代理人身份证复印件</w:t>
                            </w:r>
                          </w:p>
                        </w:txbxContent>
                      </wps:txbx>
                      <wps:bodyPr wrap="square" upright="1"/>
                    </wps:wsp>
                  </a:graphicData>
                </a:graphic>
              </wp:anchor>
            </w:drawing>
          </mc:Choice>
          <mc:Fallback>
            <w:pict>
              <v:shape id="自选图形 6" o:spid="_x0000_s1026" o:spt="176" type="#_x0000_t176" style="position:absolute;left:0pt;margin-left:81.15pt;margin-top:623.4pt;height:124.75pt;width:183.75pt;z-index:251661312;mso-width-relative:page;mso-height-relative:page;" fillcolor="#FFFFFF" filled="t" stroked="t" coordsize="21600,21600" o:gfxdata="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1wyx7ZAAAADQEAAA8AAAAAAAAAAQAgAAAA&#10;IgAAAGRycy9kb3ducmV2LnhtbFBLAQIUABQAAAAIAIdO4kB/PgmHCgIAAAUEAAAOAAAAAAAAAAEA&#10;IAAAACgBAABkcnMvZTJvRG9jLnhtbFBLBQYAAAAABgAGAFkBAACkBQAAAAA=&#10;">
                <v:fill on="t" focussize="0,0"/>
                <v:stroke color="#000000" joinstyle="miter"/>
                <v:imagedata o:title=""/>
                <o:lock v:ext="edit" aspectratio="f"/>
                <v:textbox>
                  <w:txbxContent>
                    <w:p>
                      <w:pPr>
                        <w:jc w:val="center"/>
                        <w:rPr>
                          <w:rFonts w:hint="eastAsia" w:hAnsi="宋体"/>
                          <w:szCs w:val="21"/>
                        </w:rPr>
                      </w:pPr>
                    </w:p>
                    <w:p>
                      <w:pPr>
                        <w:jc w:val="center"/>
                        <w:rPr>
                          <w:rFonts w:hint="eastAsia" w:hAnsi="宋体"/>
                          <w:szCs w:val="21"/>
                        </w:rPr>
                      </w:pPr>
                    </w:p>
                    <w:p>
                      <w:pPr>
                        <w:jc w:val="center"/>
                        <w:rPr>
                          <w:rFonts w:hint="eastAsia" w:hAnsi="宋体"/>
                          <w:szCs w:val="21"/>
                        </w:rPr>
                      </w:pPr>
                    </w:p>
                    <w:p>
                      <w:pPr>
                        <w:jc w:val="center"/>
                        <w:rPr>
                          <w:szCs w:val="21"/>
                        </w:rPr>
                      </w:pPr>
                      <w:r>
                        <w:rPr>
                          <w:rFonts w:hint="eastAsia" w:hAnsi="宋体"/>
                          <w:szCs w:val="21"/>
                        </w:rPr>
                        <w:t>代理人身份证复印件</w:t>
                      </w:r>
                    </w:p>
                  </w:txbxContent>
                </v:textbox>
              </v:shape>
            </w:pict>
          </mc:Fallback>
        </mc:AlternateContent>
      </w:r>
    </w:p>
    <w:p>
      <w:pPr>
        <w:spacing w:line="300" w:lineRule="auto"/>
        <w:jc w:val="center"/>
        <w:rPr>
          <w:rFonts w:hint="eastAsia" w:ascii="仿宋" w:hAnsi="仿宋" w:eastAsia="仿宋" w:cs="仿宋"/>
          <w:b/>
          <w:color w:val="000000"/>
          <w:sz w:val="28"/>
          <w:szCs w:val="28"/>
        </w:rPr>
      </w:pPr>
    </w:p>
    <w:p>
      <w:pPr>
        <w:spacing w:line="300" w:lineRule="auto"/>
        <w:jc w:val="center"/>
        <w:rPr>
          <w:rFonts w:hint="eastAsia" w:ascii="仿宋" w:hAnsi="仿宋" w:eastAsia="仿宋" w:cs="仿宋"/>
          <w:b/>
          <w:color w:val="000000"/>
          <w:sz w:val="28"/>
          <w:szCs w:val="28"/>
        </w:rPr>
      </w:pPr>
    </w:p>
    <w:p>
      <w:pPr>
        <w:spacing w:line="300" w:lineRule="auto"/>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br w:type="page"/>
      </w:r>
    </w:p>
    <w:p>
      <w:pPr>
        <w:spacing w:line="300" w:lineRule="auto"/>
        <w:jc w:val="left"/>
        <w:rPr>
          <w:rFonts w:hint="eastAsia" w:ascii="仿宋" w:hAnsi="仿宋" w:eastAsia="仿宋" w:cs="仿宋"/>
          <w:b/>
          <w:color w:val="000000"/>
          <w:sz w:val="24"/>
        </w:rPr>
      </w:pPr>
      <w:r>
        <w:rPr>
          <w:rFonts w:hint="eastAsia" w:ascii="仿宋" w:hAnsi="仿宋" w:eastAsia="仿宋" w:cs="仿宋"/>
          <w:b/>
          <w:color w:val="000000"/>
          <w:sz w:val="24"/>
        </w:rPr>
        <w:t>3．3关于资格的声明函</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惠州市第三人民医院：</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 xml:space="preserve">    关于贵方采购项目名称:</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项目编号：</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响应邀请，本签字人愿意参加响应，提供比选文件中规定的货物、工程及服务，并证明提交的下列文件和说明是准确的和真实的。</w:t>
      </w:r>
    </w:p>
    <w:p>
      <w:pPr>
        <w:numPr>
          <w:ilvl w:val="3"/>
          <w:numId w:val="14"/>
        </w:numPr>
        <w:autoSpaceDE w:val="0"/>
        <w:autoSpaceDN w:val="0"/>
        <w:adjustRightInd w:val="0"/>
        <w:spacing w:line="480" w:lineRule="exact"/>
        <w:ind w:left="850" w:hanging="340"/>
        <w:jc w:val="left"/>
        <w:textAlignment w:val="baseline"/>
        <w:rPr>
          <w:rFonts w:hint="eastAsia" w:ascii="仿宋" w:hAnsi="仿宋" w:eastAsia="仿宋" w:cs="仿宋"/>
          <w:color w:val="000000"/>
          <w:sz w:val="24"/>
        </w:rPr>
      </w:pPr>
      <w:r>
        <w:rPr>
          <w:rFonts w:hint="eastAsia" w:ascii="仿宋" w:hAnsi="仿宋" w:eastAsia="仿宋" w:cs="仿宋"/>
          <w:color w:val="000000"/>
          <w:sz w:val="24"/>
        </w:rPr>
        <w:t xml:space="preserve">  ……</w:t>
      </w:r>
    </w:p>
    <w:p>
      <w:pPr>
        <w:numPr>
          <w:ilvl w:val="3"/>
          <w:numId w:val="14"/>
        </w:numPr>
        <w:autoSpaceDE w:val="0"/>
        <w:autoSpaceDN w:val="0"/>
        <w:adjustRightInd w:val="0"/>
        <w:spacing w:line="480" w:lineRule="exact"/>
        <w:ind w:left="850" w:hanging="340"/>
        <w:jc w:val="left"/>
        <w:textAlignment w:val="baseline"/>
        <w:rPr>
          <w:rFonts w:hint="eastAsia" w:ascii="仿宋" w:hAnsi="仿宋" w:eastAsia="仿宋" w:cs="仿宋"/>
          <w:color w:val="000000"/>
          <w:sz w:val="24"/>
        </w:rPr>
      </w:pPr>
      <w:r>
        <w:rPr>
          <w:rFonts w:hint="eastAsia" w:ascii="仿宋" w:hAnsi="仿宋" w:eastAsia="仿宋" w:cs="仿宋"/>
          <w:color w:val="000000"/>
          <w:sz w:val="24"/>
        </w:rPr>
        <w:t xml:space="preserve"> </w:t>
      </w:r>
    </w:p>
    <w:p>
      <w:pPr>
        <w:numPr>
          <w:ilvl w:val="3"/>
          <w:numId w:val="14"/>
        </w:numPr>
        <w:autoSpaceDE w:val="0"/>
        <w:autoSpaceDN w:val="0"/>
        <w:adjustRightInd w:val="0"/>
        <w:spacing w:line="480" w:lineRule="exact"/>
        <w:ind w:left="850" w:hanging="340"/>
        <w:jc w:val="left"/>
        <w:textAlignment w:val="baseline"/>
        <w:rPr>
          <w:rFonts w:hint="eastAsia" w:ascii="仿宋" w:hAnsi="仿宋" w:eastAsia="仿宋" w:cs="仿宋"/>
          <w:color w:val="000000"/>
          <w:sz w:val="24"/>
        </w:rPr>
      </w:pPr>
      <w:r>
        <w:rPr>
          <w:rFonts w:hint="eastAsia" w:ascii="仿宋" w:hAnsi="仿宋" w:eastAsia="仿宋" w:cs="仿宋"/>
          <w:color w:val="000000"/>
          <w:sz w:val="24"/>
        </w:rPr>
        <w:t xml:space="preserve"> </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（相关资质、证明文件及</w:t>
      </w:r>
      <w:r>
        <w:rPr>
          <w:rFonts w:hint="eastAsia" w:ascii="仿宋" w:hAnsi="仿宋" w:eastAsia="仿宋" w:cs="仿宋"/>
          <w:color w:val="000000"/>
          <w:sz w:val="24"/>
          <w:highlight w:val="yellow"/>
        </w:rPr>
        <w:t>声明函</w:t>
      </w:r>
      <w:r>
        <w:rPr>
          <w:rFonts w:hint="eastAsia" w:ascii="仿宋" w:hAnsi="仿宋" w:eastAsia="仿宋" w:cs="仿宋"/>
          <w:color w:val="000000"/>
          <w:sz w:val="24"/>
        </w:rPr>
        <w:t>附后）</w:t>
      </w:r>
    </w:p>
    <w:p>
      <w:pPr>
        <w:adjustRightInd w:val="0"/>
        <w:snapToGrid w:val="0"/>
        <w:spacing w:line="300" w:lineRule="auto"/>
        <w:ind w:firstLine="480" w:firstLineChars="200"/>
        <w:rPr>
          <w:rFonts w:hint="eastAsia" w:ascii="仿宋" w:hAnsi="仿宋" w:eastAsia="仿宋" w:cs="仿宋"/>
          <w:color w:val="000000"/>
          <w:sz w:val="24"/>
          <w:highlight w:val="yellow"/>
        </w:rPr>
      </w:pPr>
    </w:p>
    <w:p>
      <w:pPr>
        <w:adjustRightInd w:val="0"/>
        <w:snapToGrid w:val="0"/>
        <w:spacing w:line="30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本次比选采购活动中，本单位保证全部响应文件和问题的回答是真实和有效的，并对所提供资料的真实性和正确性承担法律责任。</w:t>
      </w:r>
    </w:p>
    <w:p>
      <w:pPr>
        <w:adjustRightInd w:val="0"/>
        <w:snapToGrid w:val="0"/>
        <w:spacing w:line="30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如有违法、违规、弄虚作假行为，所造成的损失、不良后果及法律责任，一律由我公司（企业）承担。</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特此声明！</w:t>
      </w:r>
    </w:p>
    <w:p>
      <w:pPr>
        <w:adjustRightInd w:val="0"/>
        <w:snapToGrid w:val="0"/>
        <w:spacing w:line="300" w:lineRule="auto"/>
        <w:rPr>
          <w:rFonts w:hint="eastAsia" w:ascii="仿宋" w:hAnsi="仿宋" w:eastAsia="仿宋" w:cs="仿宋"/>
          <w:color w:val="000000"/>
          <w:sz w:val="24"/>
        </w:rPr>
      </w:pPr>
    </w:p>
    <w:p>
      <w:pPr>
        <w:adjustRightInd w:val="0"/>
        <w:snapToGrid w:val="0"/>
        <w:spacing w:line="300" w:lineRule="auto"/>
        <w:rPr>
          <w:rFonts w:hint="eastAsia" w:ascii="仿宋" w:hAnsi="仿宋" w:eastAsia="仿宋" w:cs="仿宋"/>
          <w:color w:val="000000"/>
          <w:sz w:val="24"/>
        </w:rPr>
      </w:pP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rPr>
          <w:rFonts w:hint="eastAsia" w:ascii="仿宋" w:hAnsi="仿宋" w:eastAsia="仿宋" w:cs="仿宋"/>
          <w:color w:val="000000"/>
          <w:sz w:val="30"/>
          <w:szCs w:val="30"/>
        </w:rPr>
      </w:pPr>
    </w:p>
    <w:p>
      <w:pPr>
        <w:rPr>
          <w:rFonts w:hint="eastAsia" w:ascii="仿宋" w:hAnsi="仿宋" w:eastAsia="仿宋" w:cs="仿宋"/>
          <w:color w:val="000000"/>
          <w:sz w:val="30"/>
          <w:szCs w:val="30"/>
        </w:rPr>
      </w:pPr>
    </w:p>
    <w:p>
      <w:pPr>
        <w:rPr>
          <w:rFonts w:hint="eastAsia" w:ascii="仿宋" w:hAnsi="仿宋" w:eastAsia="仿宋" w:cs="仿宋"/>
          <w:color w:val="000000"/>
          <w:sz w:val="30"/>
          <w:szCs w:val="30"/>
        </w:rPr>
      </w:pPr>
    </w:p>
    <w:p>
      <w:pPr>
        <w:rPr>
          <w:rFonts w:hint="eastAsia" w:ascii="仿宋" w:hAnsi="仿宋" w:eastAsia="仿宋" w:cs="仿宋"/>
          <w:color w:val="000000"/>
          <w:sz w:val="30"/>
          <w:szCs w:val="30"/>
        </w:rPr>
      </w:pPr>
    </w:p>
    <w:p>
      <w:pPr>
        <w:rPr>
          <w:rFonts w:hint="eastAsia" w:ascii="仿宋" w:hAnsi="仿宋" w:eastAsia="仿宋" w:cs="仿宋"/>
          <w:color w:val="000000"/>
          <w:sz w:val="30"/>
          <w:szCs w:val="30"/>
        </w:rPr>
      </w:pPr>
    </w:p>
    <w:p>
      <w:pPr>
        <w:rPr>
          <w:rFonts w:hint="eastAsia" w:ascii="仿宋" w:hAnsi="仿宋" w:eastAsia="仿宋" w:cs="仿宋"/>
          <w:color w:val="000000"/>
          <w:sz w:val="30"/>
          <w:szCs w:val="30"/>
        </w:rPr>
      </w:pPr>
    </w:p>
    <w:p>
      <w:pPr>
        <w:rPr>
          <w:rFonts w:hint="eastAsia" w:ascii="仿宋" w:hAnsi="仿宋" w:eastAsia="仿宋" w:cs="仿宋"/>
          <w:color w:val="000000"/>
          <w:sz w:val="30"/>
          <w:szCs w:val="30"/>
        </w:rPr>
      </w:pPr>
    </w:p>
    <w:p>
      <w:pPr>
        <w:spacing w:line="300" w:lineRule="auto"/>
        <w:jc w:val="left"/>
        <w:rPr>
          <w:rFonts w:hint="eastAsia" w:ascii="仿宋" w:hAnsi="仿宋" w:eastAsia="仿宋" w:cs="仿宋"/>
          <w:b/>
          <w:color w:val="000000"/>
          <w:sz w:val="24"/>
        </w:rPr>
      </w:pPr>
      <w:r>
        <w:rPr>
          <w:rFonts w:hint="eastAsia" w:ascii="仿宋" w:hAnsi="仿宋" w:eastAsia="仿宋" w:cs="仿宋"/>
          <w:b/>
          <w:color w:val="000000"/>
          <w:sz w:val="24"/>
        </w:rPr>
        <w:br w:type="page"/>
      </w:r>
      <w:r>
        <w:rPr>
          <w:rFonts w:hint="eastAsia" w:ascii="仿宋" w:hAnsi="仿宋" w:eastAsia="仿宋" w:cs="仿宋"/>
          <w:b/>
          <w:color w:val="000000"/>
          <w:sz w:val="24"/>
        </w:rPr>
        <w:t>3.4关于中小企业的自我声明（可选）</w:t>
      </w:r>
    </w:p>
    <w:p>
      <w:pPr>
        <w:pStyle w:val="4"/>
        <w:numPr>
          <w:ilvl w:val="0"/>
          <w:numId w:val="0"/>
        </w:numPr>
        <w:rPr>
          <w:rFonts w:hint="eastAsia"/>
        </w:rPr>
      </w:pPr>
    </w:p>
    <w:p>
      <w:pPr>
        <w:widowControl/>
        <w:shd w:val="clear" w:color="auto" w:fill="FFFFFF"/>
        <w:spacing w:before="100" w:beforeAutospacing="1" w:after="100" w:afterAutospacing="1" w:line="560" w:lineRule="atLeast"/>
        <w:jc w:val="center"/>
        <w:rPr>
          <w:rFonts w:hint="eastAsia"/>
        </w:rPr>
      </w:pPr>
      <w:r>
        <w:rPr>
          <w:rFonts w:hint="eastAsia" w:ascii="仿宋" w:hAnsi="仿宋" w:eastAsia="仿宋" w:cs="宋体"/>
          <w:b/>
          <w:color w:val="000000"/>
          <w:kern w:val="0"/>
          <w:sz w:val="28"/>
          <w:szCs w:val="28"/>
        </w:rPr>
        <w:t>中小企业声明函</w:t>
      </w:r>
    </w:p>
    <w:p>
      <w:pPr>
        <w:spacing w:line="480" w:lineRule="exact"/>
        <w:ind w:firstLine="480" w:firstLineChars="200"/>
        <w:rPr>
          <w:rFonts w:hint="eastAsia" w:ascii="仿宋" w:hAnsi="仿宋" w:eastAsia="仿宋" w:cs="仿宋"/>
          <w:color w:val="000000"/>
          <w:sz w:val="24"/>
        </w:rPr>
      </w:pPr>
      <w:r>
        <w:rPr>
          <w:rFonts w:hint="eastAsia" w:ascii="仿宋" w:hAnsi="仿宋" w:eastAsia="仿宋" w:cs="仿宋"/>
          <w:color w:val="000000"/>
          <w:sz w:val="24"/>
        </w:rPr>
        <w:t>本公司郑重声明，根据《政府采购促进中小企业发展管理办法》（财库[2021]46号）的规定，本公司为______（请填写：中型、小型、微型）企业。即，本公司同时满足以下条件：</w:t>
      </w:r>
      <w:r>
        <w:rPr>
          <w:rFonts w:hint="eastAsia" w:ascii="仿宋" w:hAnsi="仿宋" w:eastAsia="仿宋" w:cs="仿宋"/>
          <w:color w:val="000000"/>
          <w:sz w:val="24"/>
        </w:rPr>
        <w:br w:type="textWrapping"/>
      </w:r>
      <w:r>
        <w:rPr>
          <w:rFonts w:hint="eastAsia" w:ascii="仿宋" w:hAnsi="仿宋" w:eastAsia="仿宋" w:cs="仿宋"/>
          <w:color w:val="000000"/>
          <w:sz w:val="24"/>
        </w:rPr>
        <w:t>　　1.根据《工业和信息化部、国家统计局、国家发展和改革委员会、财政部关于印发中小企业划型标准规定的通知》（工信部联企业[2011]300号）规定的划分标准，本公司为______（请填写：中型、小型、微型）企业。本公司属于___行业，有从业人员 ___人，最近一年营业收入为 ___万元。</w:t>
      </w:r>
      <w:r>
        <w:rPr>
          <w:rFonts w:hint="eastAsia" w:ascii="仿宋" w:hAnsi="仿宋" w:eastAsia="仿宋" w:cs="仿宋"/>
          <w:color w:val="000000"/>
          <w:sz w:val="24"/>
        </w:rPr>
        <w:br w:type="textWrapping"/>
      </w:r>
      <w:r>
        <w:rPr>
          <w:rFonts w:hint="eastAsia" w:ascii="仿宋" w:hAnsi="仿宋" w:eastAsia="仿宋" w:cs="仿宋"/>
          <w:color w:val="000000"/>
          <w:sz w:val="24"/>
        </w:rPr>
        <w:t>　　2.本公司参加______单位的</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项目（项目编号：</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，包号：</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）采购活动。</w:t>
      </w:r>
      <w:r>
        <w:rPr>
          <w:rFonts w:hint="eastAsia" w:ascii="仿宋" w:hAnsi="仿宋" w:eastAsia="仿宋" w:cs="仿宋"/>
          <w:color w:val="000000"/>
          <w:sz w:val="24"/>
        </w:rPr>
        <w:br w:type="textWrapping"/>
      </w:r>
      <w:r>
        <w:rPr>
          <w:rFonts w:hint="eastAsia" w:ascii="仿宋" w:hAnsi="仿宋" w:eastAsia="仿宋" w:cs="仿宋"/>
          <w:color w:val="000000"/>
          <w:sz w:val="24"/>
        </w:rPr>
        <w:t>　　本公司对上述声明的真实性负责。如有虚假，将依法承担相应责任。</w:t>
      </w:r>
    </w:p>
    <w:p>
      <w:pPr>
        <w:spacing w:line="480" w:lineRule="exact"/>
        <w:ind w:left="4071" w:leftChars="1596" w:hanging="720" w:hangingChars="300"/>
        <w:rPr>
          <w:rFonts w:hint="eastAsia" w:ascii="仿宋" w:hAnsi="仿宋" w:eastAsia="仿宋" w:cs="仿宋"/>
          <w:color w:val="000000"/>
          <w:sz w:val="24"/>
        </w:rPr>
      </w:pPr>
      <w:r>
        <w:rPr>
          <w:rFonts w:hint="eastAsia" w:ascii="仿宋" w:hAnsi="仿宋" w:eastAsia="仿宋" w:cs="仿宋"/>
          <w:color w:val="000000"/>
          <w:sz w:val="24"/>
        </w:rPr>
        <w:t xml:space="preserve"> </w:t>
      </w:r>
    </w:p>
    <w:p>
      <w:pPr>
        <w:pStyle w:val="4"/>
        <w:numPr>
          <w:ilvl w:val="0"/>
          <w:numId w:val="0"/>
        </w:numPr>
        <w:rPr>
          <w:rFonts w:hint="eastAsia"/>
        </w:rPr>
      </w:pPr>
    </w:p>
    <w:p>
      <w:pPr>
        <w:spacing w:line="480" w:lineRule="exact"/>
        <w:ind w:left="4071" w:leftChars="1596" w:hanging="720" w:hangingChars="300"/>
        <w:rPr>
          <w:rFonts w:hint="eastAsia" w:ascii="仿宋" w:hAnsi="仿宋" w:eastAsia="仿宋" w:cs="仿宋"/>
          <w:color w:val="000000"/>
          <w:sz w:val="24"/>
        </w:rPr>
      </w:pPr>
      <w:r>
        <w:rPr>
          <w:rFonts w:hint="eastAsia" w:ascii="仿宋" w:hAnsi="仿宋" w:eastAsia="仿宋" w:cs="仿宋"/>
          <w:color w:val="000000"/>
          <w:sz w:val="24"/>
        </w:rPr>
        <w:t>响应供应商代表签字及加盖公章：　　　　　　　　　</w:t>
      </w:r>
      <w:r>
        <w:rPr>
          <w:rFonts w:hint="eastAsia" w:ascii="仿宋" w:hAnsi="仿宋" w:eastAsia="仿宋" w:cs="仿宋"/>
          <w:color w:val="000000"/>
          <w:sz w:val="24"/>
        </w:rPr>
        <w:br w:type="textWrapping"/>
      </w:r>
    </w:p>
    <w:p>
      <w:pPr>
        <w:jc w:val="center"/>
        <w:rPr>
          <w:rFonts w:hint="eastAsia" w:ascii="仿宋" w:hAnsi="仿宋" w:eastAsia="仿宋" w:cs="仿宋"/>
          <w:color w:val="000000"/>
          <w:sz w:val="30"/>
          <w:szCs w:val="30"/>
        </w:rPr>
      </w:pPr>
      <w:r>
        <w:rPr>
          <w:rFonts w:hint="eastAsia" w:ascii="仿宋" w:hAnsi="仿宋" w:eastAsia="仿宋" w:cs="仿宋"/>
          <w:color w:val="000000"/>
          <w:sz w:val="30"/>
          <w:szCs w:val="30"/>
        </w:rPr>
        <w:br w:type="page"/>
      </w:r>
    </w:p>
    <w:p>
      <w:pPr>
        <w:pStyle w:val="4"/>
        <w:numPr>
          <w:ilvl w:val="0"/>
          <w:numId w:val="0"/>
        </w:numPr>
        <w:spacing w:before="0" w:after="0"/>
        <w:rPr>
          <w:rFonts w:hint="eastAsia" w:ascii="仿宋" w:hAnsi="仿宋" w:eastAsia="仿宋" w:cs="仿宋"/>
          <w:color w:val="000000"/>
          <w:sz w:val="28"/>
          <w:szCs w:val="28"/>
        </w:rPr>
      </w:pPr>
      <w:bookmarkStart w:id="51" w:name="_Toc202252035"/>
      <w:bookmarkStart w:id="52" w:name="_Toc202251076"/>
      <w:bookmarkStart w:id="53" w:name="_Toc202820352"/>
      <w:bookmarkStart w:id="54" w:name="_Toc202251701"/>
      <w:bookmarkStart w:id="55" w:name="_Toc202254106"/>
      <w:bookmarkStart w:id="56" w:name="_Toc202816997"/>
      <w:bookmarkStart w:id="57" w:name="_Toc202819879"/>
      <w:r>
        <w:rPr>
          <w:rFonts w:hint="eastAsia" w:ascii="仿宋" w:hAnsi="仿宋" w:eastAsia="仿宋" w:cs="仿宋"/>
          <w:color w:val="000000"/>
          <w:sz w:val="28"/>
          <w:szCs w:val="28"/>
        </w:rPr>
        <w:t>4 商务部分</w:t>
      </w:r>
      <w:bookmarkEnd w:id="51"/>
      <w:bookmarkEnd w:id="52"/>
      <w:bookmarkEnd w:id="53"/>
      <w:bookmarkEnd w:id="54"/>
      <w:bookmarkEnd w:id="55"/>
      <w:bookmarkEnd w:id="56"/>
      <w:bookmarkEnd w:id="57"/>
    </w:p>
    <w:p>
      <w:pPr>
        <w:pStyle w:val="6"/>
        <w:numPr>
          <w:ilvl w:val="0"/>
          <w:numId w:val="0"/>
        </w:numPr>
        <w:spacing w:before="0" w:after="0"/>
        <w:ind w:left="402"/>
        <w:rPr>
          <w:rFonts w:hint="eastAsia" w:ascii="仿宋" w:hAnsi="仿宋" w:eastAsia="仿宋" w:cs="仿宋"/>
          <w:color w:val="000000"/>
          <w:sz w:val="24"/>
          <w:szCs w:val="24"/>
        </w:rPr>
      </w:pPr>
      <w:r>
        <w:rPr>
          <w:rFonts w:hint="eastAsia" w:ascii="仿宋" w:hAnsi="仿宋" w:eastAsia="仿宋" w:cs="仿宋"/>
          <w:color w:val="000000"/>
          <w:sz w:val="24"/>
          <w:szCs w:val="24"/>
        </w:rPr>
        <w:t>4.1响应供应商综合概况</w:t>
      </w:r>
    </w:p>
    <w:p>
      <w:pPr>
        <w:tabs>
          <w:tab w:val="left" w:pos="180"/>
        </w:tabs>
        <w:rPr>
          <w:rFonts w:hint="eastAsia" w:ascii="仿宋" w:hAnsi="仿宋" w:eastAsia="仿宋" w:cs="仿宋"/>
          <w:b/>
          <w:color w:val="000000"/>
          <w:sz w:val="24"/>
        </w:rPr>
      </w:pPr>
      <w:r>
        <w:rPr>
          <w:rFonts w:hint="eastAsia" w:ascii="仿宋" w:hAnsi="仿宋" w:eastAsia="仿宋" w:cs="仿宋"/>
          <w:b/>
          <w:color w:val="000000"/>
          <w:sz w:val="24"/>
        </w:rPr>
        <w:t>4.1.1响应供应商情况介绍表</w:t>
      </w:r>
    </w:p>
    <w:tbl>
      <w:tblPr>
        <w:tblStyle w:val="31"/>
        <w:tblW w:w="101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240"/>
        <w:gridCol w:w="1460"/>
        <w:gridCol w:w="227"/>
        <w:gridCol w:w="1393"/>
        <w:gridCol w:w="256"/>
        <w:gridCol w:w="1004"/>
        <w:gridCol w:w="788"/>
        <w:gridCol w:w="292"/>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单位名称</w:t>
            </w:r>
          </w:p>
        </w:tc>
        <w:tc>
          <w:tcPr>
            <w:tcW w:w="8017" w:type="dxa"/>
            <w:gridSpan w:val="9"/>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地址</w:t>
            </w:r>
          </w:p>
        </w:tc>
        <w:tc>
          <w:tcPr>
            <w:tcW w:w="8017" w:type="dxa"/>
            <w:gridSpan w:val="9"/>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主管部门</w:t>
            </w:r>
          </w:p>
        </w:tc>
        <w:tc>
          <w:tcPr>
            <w:tcW w:w="1240"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687"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法人代表</w:t>
            </w:r>
          </w:p>
        </w:tc>
        <w:tc>
          <w:tcPr>
            <w:tcW w:w="1649"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792"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职务</w:t>
            </w:r>
          </w:p>
        </w:tc>
        <w:tc>
          <w:tcPr>
            <w:tcW w:w="1649"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经济类型</w:t>
            </w:r>
          </w:p>
        </w:tc>
        <w:tc>
          <w:tcPr>
            <w:tcW w:w="1240"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687"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授权代表</w:t>
            </w:r>
          </w:p>
        </w:tc>
        <w:tc>
          <w:tcPr>
            <w:tcW w:w="1649"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792"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职务</w:t>
            </w:r>
          </w:p>
        </w:tc>
        <w:tc>
          <w:tcPr>
            <w:tcW w:w="1649"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邮编</w:t>
            </w:r>
          </w:p>
        </w:tc>
        <w:tc>
          <w:tcPr>
            <w:tcW w:w="1240"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687"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电话</w:t>
            </w:r>
          </w:p>
        </w:tc>
        <w:tc>
          <w:tcPr>
            <w:tcW w:w="1649"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792"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传真</w:t>
            </w:r>
          </w:p>
        </w:tc>
        <w:tc>
          <w:tcPr>
            <w:tcW w:w="1649"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单位简介及机构设置</w:t>
            </w:r>
          </w:p>
        </w:tc>
        <w:tc>
          <w:tcPr>
            <w:tcW w:w="8017" w:type="dxa"/>
            <w:gridSpan w:val="9"/>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2088"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单位优势及特长</w:t>
            </w:r>
          </w:p>
        </w:tc>
        <w:tc>
          <w:tcPr>
            <w:tcW w:w="8017" w:type="dxa"/>
            <w:gridSpan w:val="9"/>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单位概况</w:t>
            </w:r>
          </w:p>
        </w:tc>
        <w:tc>
          <w:tcPr>
            <w:tcW w:w="124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注册资本</w:t>
            </w:r>
          </w:p>
        </w:tc>
        <w:tc>
          <w:tcPr>
            <w:tcW w:w="146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right"/>
              <w:rPr>
                <w:rFonts w:hint="eastAsia" w:ascii="仿宋" w:hAnsi="仿宋" w:eastAsia="仿宋" w:cs="仿宋"/>
                <w:color w:val="000000"/>
                <w:szCs w:val="21"/>
              </w:rPr>
            </w:pPr>
            <w:r>
              <w:rPr>
                <w:rFonts w:hint="eastAsia" w:ascii="仿宋" w:hAnsi="仿宋" w:eastAsia="仿宋" w:cs="仿宋"/>
                <w:color w:val="000000"/>
                <w:szCs w:val="21"/>
              </w:rPr>
              <w:t>万元</w:t>
            </w:r>
          </w:p>
        </w:tc>
        <w:tc>
          <w:tcPr>
            <w:tcW w:w="162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占地面积</w:t>
            </w:r>
          </w:p>
        </w:tc>
        <w:tc>
          <w:tcPr>
            <w:tcW w:w="3697" w:type="dxa"/>
            <w:gridSpan w:val="5"/>
            <w:noWrap w:val="0"/>
            <w:vAlign w:val="top"/>
          </w:tcPr>
          <w:p>
            <w:pPr>
              <w:keepNext w:val="0"/>
              <w:keepLines w:val="0"/>
              <w:suppressLineNumbers w:val="0"/>
              <w:tabs>
                <w:tab w:val="left" w:pos="540"/>
              </w:tabs>
              <w:spacing w:before="0" w:beforeAutospacing="0" w:after="0" w:afterAutospacing="0"/>
              <w:ind w:left="-134" w:leftChars="-64" w:right="-105" w:rightChars="-50" w:firstLine="3045" w:firstLineChars="1450"/>
              <w:jc w:val="center"/>
              <w:rPr>
                <w:rFonts w:hint="eastAsia" w:ascii="仿宋" w:hAnsi="仿宋" w:eastAsia="仿宋" w:cs="仿宋"/>
                <w:color w:val="000000"/>
                <w:szCs w:val="21"/>
              </w:rPr>
            </w:pPr>
            <w:r>
              <w:rPr>
                <w:rFonts w:hint="eastAsia" w:ascii="仿宋" w:hAnsi="仿宋" w:eastAsia="仿宋" w:cs="仿宋"/>
                <w:color w:val="000000"/>
                <w:szCs w:val="21"/>
              </w:rPr>
              <w:t>M</w:t>
            </w:r>
            <w:r>
              <w:rPr>
                <w:rFonts w:hint="eastAsia" w:ascii="仿宋" w:hAnsi="仿宋" w:eastAsia="仿宋" w:cs="仿宋"/>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24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职工总数</w:t>
            </w:r>
          </w:p>
        </w:tc>
        <w:tc>
          <w:tcPr>
            <w:tcW w:w="146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right"/>
              <w:rPr>
                <w:rFonts w:hint="eastAsia" w:ascii="仿宋" w:hAnsi="仿宋" w:eastAsia="仿宋" w:cs="仿宋"/>
                <w:color w:val="000000"/>
                <w:szCs w:val="21"/>
              </w:rPr>
            </w:pPr>
            <w:r>
              <w:rPr>
                <w:rFonts w:hint="eastAsia" w:ascii="仿宋" w:hAnsi="仿宋" w:eastAsia="仿宋" w:cs="仿宋"/>
                <w:color w:val="000000"/>
                <w:szCs w:val="21"/>
              </w:rPr>
              <w:t>人</w:t>
            </w:r>
          </w:p>
        </w:tc>
        <w:tc>
          <w:tcPr>
            <w:tcW w:w="162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建筑面积</w:t>
            </w:r>
          </w:p>
        </w:tc>
        <w:tc>
          <w:tcPr>
            <w:tcW w:w="3697" w:type="dxa"/>
            <w:gridSpan w:val="5"/>
            <w:noWrap w:val="0"/>
            <w:vAlign w:val="top"/>
          </w:tcPr>
          <w:p>
            <w:pPr>
              <w:keepNext w:val="0"/>
              <w:keepLines w:val="0"/>
              <w:suppressLineNumbers w:val="0"/>
              <w:tabs>
                <w:tab w:val="left" w:pos="540"/>
              </w:tabs>
              <w:spacing w:before="0" w:beforeAutospacing="0" w:after="0" w:afterAutospacing="0"/>
              <w:ind w:left="-134" w:leftChars="-64" w:right="-105" w:rightChars="-50" w:firstLine="3045" w:firstLineChars="1450"/>
              <w:jc w:val="center"/>
              <w:rPr>
                <w:rFonts w:hint="eastAsia" w:ascii="仿宋" w:hAnsi="仿宋" w:eastAsia="仿宋" w:cs="仿宋"/>
                <w:color w:val="000000"/>
                <w:szCs w:val="21"/>
              </w:rPr>
            </w:pPr>
            <w:r>
              <w:rPr>
                <w:rFonts w:hint="eastAsia" w:ascii="仿宋" w:hAnsi="仿宋" w:eastAsia="仿宋" w:cs="仿宋"/>
                <w:color w:val="000000"/>
                <w:szCs w:val="21"/>
              </w:rPr>
              <w:t>M</w:t>
            </w:r>
            <w:r>
              <w:rPr>
                <w:rFonts w:hint="eastAsia" w:ascii="仿宋" w:hAnsi="仿宋" w:eastAsia="仿宋" w:cs="仿宋"/>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240" w:type="dxa"/>
            <w:vMerge w:val="restart"/>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资产情况</w:t>
            </w:r>
          </w:p>
        </w:tc>
        <w:tc>
          <w:tcPr>
            <w:tcW w:w="146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净资产</w:t>
            </w:r>
          </w:p>
        </w:tc>
        <w:tc>
          <w:tcPr>
            <w:tcW w:w="1620"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right"/>
              <w:rPr>
                <w:rFonts w:hint="eastAsia" w:ascii="仿宋" w:hAnsi="仿宋" w:eastAsia="仿宋" w:cs="仿宋"/>
                <w:color w:val="000000"/>
                <w:szCs w:val="21"/>
              </w:rPr>
            </w:pPr>
            <w:r>
              <w:rPr>
                <w:rFonts w:hint="eastAsia" w:ascii="仿宋" w:hAnsi="仿宋" w:eastAsia="仿宋" w:cs="仿宋"/>
                <w:color w:val="000000"/>
                <w:szCs w:val="21"/>
              </w:rPr>
              <w:t>万元</w:t>
            </w:r>
          </w:p>
        </w:tc>
        <w:tc>
          <w:tcPr>
            <w:tcW w:w="3697" w:type="dxa"/>
            <w:gridSpan w:val="5"/>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固定资产原值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240" w:type="dxa"/>
            <w:vMerge w:val="continue"/>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46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负债</w:t>
            </w:r>
          </w:p>
        </w:tc>
        <w:tc>
          <w:tcPr>
            <w:tcW w:w="1620"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right"/>
              <w:rPr>
                <w:rFonts w:hint="eastAsia" w:ascii="仿宋" w:hAnsi="仿宋" w:eastAsia="仿宋" w:cs="仿宋"/>
                <w:color w:val="000000"/>
                <w:szCs w:val="21"/>
              </w:rPr>
            </w:pPr>
            <w:r>
              <w:rPr>
                <w:rFonts w:hint="eastAsia" w:ascii="仿宋" w:hAnsi="仿宋" w:eastAsia="仿宋" w:cs="仿宋"/>
                <w:color w:val="000000"/>
                <w:szCs w:val="21"/>
              </w:rPr>
              <w:t>万元</w:t>
            </w:r>
          </w:p>
        </w:tc>
        <w:tc>
          <w:tcPr>
            <w:tcW w:w="3697" w:type="dxa"/>
            <w:gridSpan w:val="5"/>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固定资产净值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财务状况</w:t>
            </w:r>
          </w:p>
        </w:tc>
        <w:tc>
          <w:tcPr>
            <w:tcW w:w="124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年度</w:t>
            </w:r>
          </w:p>
        </w:tc>
        <w:tc>
          <w:tcPr>
            <w:tcW w:w="1460" w:type="dxa"/>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主营收入</w:t>
            </w:r>
          </w:p>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（万元）</w:t>
            </w:r>
          </w:p>
        </w:tc>
        <w:tc>
          <w:tcPr>
            <w:tcW w:w="1620" w:type="dxa"/>
            <w:gridSpan w:val="2"/>
            <w:noWrap w:val="0"/>
            <w:vAlign w:val="center"/>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收入总额</w:t>
            </w:r>
          </w:p>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（万元）</w:t>
            </w:r>
          </w:p>
        </w:tc>
        <w:tc>
          <w:tcPr>
            <w:tcW w:w="126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利润总额（万元）</w:t>
            </w:r>
          </w:p>
        </w:tc>
        <w:tc>
          <w:tcPr>
            <w:tcW w:w="108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净利润（万元）</w:t>
            </w:r>
          </w:p>
        </w:tc>
        <w:tc>
          <w:tcPr>
            <w:tcW w:w="1357"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r>
              <w:rPr>
                <w:rFonts w:hint="eastAsia" w:ascii="仿宋" w:hAnsi="仿宋" w:eastAsia="仿宋" w:cs="仿宋"/>
                <w:color w:val="000000"/>
                <w:szCs w:val="21"/>
              </w:rPr>
              <w:t>资产负债率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24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46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62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26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08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357"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24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46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62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26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08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357"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24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460"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62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26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080" w:type="dxa"/>
            <w:gridSpan w:val="2"/>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c>
          <w:tcPr>
            <w:tcW w:w="1357" w:type="dxa"/>
            <w:noWrap w:val="0"/>
            <w:vAlign w:val="top"/>
          </w:tcPr>
          <w:p>
            <w:pPr>
              <w:keepNext w:val="0"/>
              <w:keepLines w:val="0"/>
              <w:suppressLineNumbers w:val="0"/>
              <w:tabs>
                <w:tab w:val="left" w:pos="540"/>
              </w:tabs>
              <w:spacing w:before="0" w:beforeAutospacing="0" w:after="0" w:afterAutospacing="0"/>
              <w:ind w:left="-132" w:leftChars="-64" w:right="-105" w:rightChars="-50" w:hanging="2"/>
              <w:jc w:val="center"/>
              <w:rPr>
                <w:rFonts w:hint="eastAsia" w:ascii="仿宋" w:hAnsi="仿宋" w:eastAsia="仿宋" w:cs="仿宋"/>
                <w:color w:val="000000"/>
                <w:szCs w:val="21"/>
              </w:rPr>
            </w:pPr>
          </w:p>
        </w:tc>
      </w:tr>
    </w:tbl>
    <w:p>
      <w:pPr>
        <w:pStyle w:val="43"/>
        <w:spacing w:line="360" w:lineRule="auto"/>
        <w:ind w:left="960" w:hanging="960" w:hangingChars="400"/>
        <w:rPr>
          <w:rFonts w:hint="eastAsia" w:ascii="仿宋" w:hAnsi="仿宋" w:eastAsia="仿宋" w:cs="仿宋"/>
          <w:bCs w:val="0"/>
          <w:color w:val="000000"/>
          <w:spacing w:val="0"/>
          <w:kern w:val="2"/>
          <w:szCs w:val="24"/>
          <w:lang w:val="en-GB"/>
        </w:rPr>
      </w:pPr>
      <w:r>
        <w:rPr>
          <w:rFonts w:hint="eastAsia" w:ascii="仿宋" w:hAnsi="仿宋" w:eastAsia="仿宋" w:cs="仿宋"/>
          <w:bCs w:val="0"/>
          <w:color w:val="000000"/>
          <w:spacing w:val="0"/>
          <w:kern w:val="2"/>
          <w:szCs w:val="24"/>
          <w:lang w:val="en-GB"/>
        </w:rPr>
        <w:t>注：1）文字描述：单位性质、发展历程、经营规模及服务理念、主营产品、技术力量等。</w:t>
      </w:r>
    </w:p>
    <w:p>
      <w:pPr>
        <w:pStyle w:val="43"/>
        <w:ind w:firstLine="480" w:firstLineChars="200"/>
        <w:rPr>
          <w:rFonts w:hint="eastAsia" w:ascii="仿宋" w:hAnsi="仿宋" w:eastAsia="仿宋" w:cs="仿宋"/>
          <w:color w:val="000000"/>
          <w:kern w:val="2"/>
          <w:szCs w:val="24"/>
          <w:lang w:val="en-GB"/>
        </w:rPr>
      </w:pPr>
      <w:r>
        <w:rPr>
          <w:rFonts w:hint="eastAsia" w:ascii="仿宋" w:hAnsi="仿宋" w:eastAsia="仿宋" w:cs="仿宋"/>
          <w:bCs w:val="0"/>
          <w:color w:val="000000"/>
          <w:spacing w:val="0"/>
          <w:kern w:val="2"/>
          <w:szCs w:val="24"/>
          <w:lang w:val="en-GB"/>
        </w:rPr>
        <w:t>2)</w:t>
      </w:r>
      <w:r>
        <w:rPr>
          <w:rFonts w:hint="eastAsia" w:ascii="仿宋" w:hAnsi="仿宋" w:eastAsia="仿宋" w:cs="仿宋"/>
          <w:color w:val="000000"/>
          <w:kern w:val="2"/>
          <w:szCs w:val="24"/>
          <w:lang w:val="en-GB"/>
        </w:rPr>
        <w:t>如响应供应商此表数据有虚假，一经查实，自行承担相关责任。</w:t>
      </w:r>
    </w:p>
    <w:p>
      <w:pPr>
        <w:pStyle w:val="43"/>
        <w:rPr>
          <w:rFonts w:hint="eastAsia" w:ascii="仿宋" w:hAnsi="仿宋" w:eastAsia="仿宋" w:cs="仿宋"/>
          <w:color w:val="000000"/>
          <w:kern w:val="2"/>
          <w:szCs w:val="24"/>
          <w:lang w:val="en-GB"/>
        </w:rPr>
      </w:pPr>
    </w:p>
    <w:p>
      <w:pPr>
        <w:pStyle w:val="43"/>
        <w:ind w:firstLine="520" w:firstLineChars="200"/>
        <w:rPr>
          <w:rFonts w:hint="eastAsia" w:ascii="仿宋" w:hAnsi="仿宋" w:eastAsia="仿宋" w:cs="仿宋"/>
          <w:color w:val="000000"/>
          <w:kern w:val="2"/>
          <w:szCs w:val="24"/>
          <w:lang w:val="en-GB"/>
        </w:rPr>
      </w:pP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pStyle w:val="43"/>
        <w:ind w:firstLine="520" w:firstLineChars="200"/>
        <w:rPr>
          <w:rFonts w:hint="eastAsia" w:ascii="仿宋" w:hAnsi="仿宋" w:eastAsia="仿宋" w:cs="仿宋"/>
          <w:color w:val="000000"/>
          <w:kern w:val="2"/>
          <w:szCs w:val="24"/>
          <w:lang w:val="en-GB"/>
        </w:rPr>
      </w:pPr>
    </w:p>
    <w:p>
      <w:pPr>
        <w:pStyle w:val="43"/>
        <w:ind w:firstLine="520" w:firstLineChars="200"/>
        <w:rPr>
          <w:rFonts w:hint="eastAsia" w:ascii="仿宋" w:hAnsi="仿宋" w:eastAsia="仿宋" w:cs="仿宋"/>
          <w:color w:val="000000"/>
          <w:kern w:val="2"/>
          <w:szCs w:val="24"/>
          <w:lang w:val="en-GB"/>
        </w:rPr>
      </w:pPr>
      <w:r>
        <w:rPr>
          <w:rFonts w:hint="eastAsia" w:ascii="仿宋" w:hAnsi="仿宋" w:eastAsia="仿宋" w:cs="仿宋"/>
          <w:color w:val="000000"/>
          <w:kern w:val="2"/>
          <w:szCs w:val="24"/>
          <w:lang w:val="en-GB"/>
        </w:rPr>
        <w:br w:type="page"/>
      </w:r>
    </w:p>
    <w:p>
      <w:pPr>
        <w:pStyle w:val="43"/>
        <w:rPr>
          <w:rFonts w:hint="eastAsia" w:ascii="仿宋" w:hAnsi="仿宋" w:eastAsia="仿宋" w:cs="仿宋"/>
          <w:b/>
          <w:color w:val="000000"/>
          <w:szCs w:val="24"/>
        </w:rPr>
      </w:pPr>
      <w:r>
        <w:rPr>
          <w:rFonts w:hint="eastAsia" w:ascii="仿宋" w:hAnsi="仿宋" w:eastAsia="仿宋" w:cs="仿宋"/>
          <w:b/>
          <w:color w:val="000000"/>
          <w:spacing w:val="0"/>
          <w:kern w:val="2"/>
          <w:szCs w:val="24"/>
        </w:rPr>
        <w:t xml:space="preserve">4.1.2 </w:t>
      </w:r>
      <w:r>
        <w:rPr>
          <w:rFonts w:hint="eastAsia" w:ascii="仿宋" w:hAnsi="仿宋" w:eastAsia="仿宋" w:cs="仿宋"/>
          <w:b/>
          <w:bCs w:val="0"/>
          <w:color w:val="000000"/>
          <w:spacing w:val="0"/>
          <w:kern w:val="2"/>
          <w:szCs w:val="24"/>
        </w:rPr>
        <w:t>供货渠道与合作机构情况</w:t>
      </w:r>
    </w:p>
    <w:tbl>
      <w:tblPr>
        <w:tblStyle w:val="31"/>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4617"/>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1785"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zCs w:val="21"/>
              </w:rPr>
            </w:pPr>
            <w:r>
              <w:rPr>
                <w:rFonts w:hint="eastAsia" w:ascii="仿宋" w:hAnsi="仿宋" w:eastAsia="仿宋" w:cs="仿宋"/>
                <w:b/>
                <w:bCs/>
                <w:color w:val="000000"/>
                <w:szCs w:val="21"/>
              </w:rPr>
              <w:t>分项</w:t>
            </w:r>
          </w:p>
        </w:tc>
        <w:tc>
          <w:tcPr>
            <w:tcW w:w="4617"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zCs w:val="21"/>
              </w:rPr>
            </w:pPr>
            <w:r>
              <w:rPr>
                <w:rFonts w:hint="eastAsia" w:ascii="仿宋" w:hAnsi="仿宋" w:eastAsia="仿宋" w:cs="仿宋"/>
                <w:b/>
                <w:bCs/>
                <w:color w:val="000000"/>
                <w:szCs w:val="21"/>
              </w:rPr>
              <w:t>基 本 情 况</w:t>
            </w:r>
          </w:p>
        </w:tc>
        <w:tc>
          <w:tcPr>
            <w:tcW w:w="2120"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zCs w:val="21"/>
              </w:rPr>
            </w:pPr>
            <w:r>
              <w:rPr>
                <w:rFonts w:hint="eastAsia" w:ascii="仿宋" w:hAnsi="仿宋" w:eastAsia="仿宋" w:cs="仿宋"/>
                <w:b/>
                <w:bCs/>
                <w:color w:val="000000"/>
                <w:szCs w:val="21"/>
              </w:rPr>
              <w:t>联系人/联系电话/传真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0" w:hRule="atLeast"/>
          <w:jc w:val="center"/>
        </w:trPr>
        <w:tc>
          <w:tcPr>
            <w:tcW w:w="1785" w:type="dxa"/>
            <w:noWrap w:val="0"/>
            <w:vAlign w:val="center"/>
          </w:tcPr>
          <w:p>
            <w:pPr>
              <w:keepNext w:val="0"/>
              <w:keepLines w:val="0"/>
              <w:suppressLineNumbers w:val="0"/>
              <w:spacing w:before="0" w:beforeAutospacing="0" w:after="0" w:afterAutospacing="0"/>
              <w:ind w:left="0" w:right="0" w:firstLine="210" w:firstLineChars="100"/>
              <w:rPr>
                <w:rFonts w:hint="eastAsia" w:ascii="仿宋" w:hAnsi="仿宋" w:eastAsia="仿宋" w:cs="仿宋"/>
                <w:color w:val="000000"/>
                <w:szCs w:val="21"/>
              </w:rPr>
            </w:pPr>
            <w:r>
              <w:rPr>
                <w:rFonts w:hint="eastAsia" w:ascii="仿宋" w:hAnsi="仿宋" w:eastAsia="仿宋" w:cs="仿宋"/>
                <w:color w:val="000000"/>
                <w:szCs w:val="21"/>
              </w:rPr>
              <w:t>华南地区或广东省总代理或中国总代理或生产厂家</w:t>
            </w:r>
          </w:p>
        </w:tc>
        <w:tc>
          <w:tcPr>
            <w:tcW w:w="4617"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单位名称：</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地    址：</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销售负责人：</w:t>
            </w:r>
          </w:p>
        </w:tc>
        <w:tc>
          <w:tcPr>
            <w:tcW w:w="212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bCs/>
                <w:color w:val="000000"/>
              </w:rPr>
            </w:pPr>
            <w:r>
              <w:rPr>
                <w:rFonts w:hint="eastAsia" w:ascii="仿宋" w:hAnsi="仿宋" w:eastAsia="仿宋" w:cs="仿宋"/>
                <w:bCs/>
                <w:color w:val="000000"/>
              </w:rPr>
              <w:t>姓名：</w:t>
            </w:r>
          </w:p>
          <w:p>
            <w:pPr>
              <w:keepNext w:val="0"/>
              <w:keepLines w:val="0"/>
              <w:suppressLineNumbers w:val="0"/>
              <w:spacing w:before="0" w:beforeAutospacing="0" w:after="0" w:afterAutospacing="0"/>
              <w:ind w:left="0" w:right="0"/>
              <w:rPr>
                <w:rFonts w:hint="eastAsia" w:ascii="仿宋" w:hAnsi="仿宋" w:eastAsia="仿宋" w:cs="仿宋"/>
                <w:bCs/>
                <w:color w:val="000000"/>
              </w:rPr>
            </w:pPr>
            <w:r>
              <w:rPr>
                <w:rFonts w:hint="eastAsia" w:ascii="仿宋" w:hAnsi="仿宋" w:eastAsia="仿宋" w:cs="仿宋"/>
                <w:bCs/>
                <w:color w:val="000000"/>
              </w:rPr>
              <w:t>电话：</w:t>
            </w:r>
          </w:p>
          <w:p>
            <w:pPr>
              <w:keepNext w:val="0"/>
              <w:keepLines w:val="0"/>
              <w:suppressLineNumbers w:val="0"/>
              <w:spacing w:before="0" w:beforeAutospacing="0" w:after="0" w:afterAutospacing="0"/>
              <w:ind w:left="0" w:right="0"/>
              <w:rPr>
                <w:rFonts w:hint="eastAsia" w:ascii="仿宋" w:hAnsi="仿宋" w:eastAsia="仿宋" w:cs="仿宋"/>
                <w:bCs/>
                <w:color w:val="000000"/>
              </w:rPr>
            </w:pPr>
            <w:r>
              <w:rPr>
                <w:rFonts w:hint="eastAsia" w:ascii="仿宋" w:hAnsi="仿宋" w:eastAsia="仿宋" w:cs="仿宋"/>
                <w:bCs/>
                <w:color w:val="000000"/>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1785" w:type="dxa"/>
            <w:shd w:val="clear" w:color="auto" w:fill="auto"/>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Cs w:val="21"/>
              </w:rPr>
            </w:pPr>
            <w:r>
              <w:rPr>
                <w:rFonts w:hint="eastAsia" w:ascii="仿宋" w:hAnsi="仿宋" w:eastAsia="仿宋" w:cs="仿宋"/>
                <w:color w:val="000000"/>
                <w:szCs w:val="21"/>
              </w:rPr>
              <w:t>关键设备</w:t>
            </w:r>
          </w:p>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Cs w:val="21"/>
              </w:rPr>
            </w:pPr>
            <w:r>
              <w:rPr>
                <w:rFonts w:hint="eastAsia" w:ascii="仿宋" w:hAnsi="仿宋" w:eastAsia="仿宋" w:cs="仿宋"/>
                <w:color w:val="000000"/>
                <w:szCs w:val="21"/>
              </w:rPr>
              <w:t>合法来源渠道</w:t>
            </w:r>
          </w:p>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Cs w:val="21"/>
              </w:rPr>
            </w:pPr>
            <w:r>
              <w:rPr>
                <w:rFonts w:hint="eastAsia" w:ascii="仿宋" w:hAnsi="仿宋" w:eastAsia="仿宋" w:cs="仿宋"/>
                <w:color w:val="000000"/>
                <w:szCs w:val="21"/>
              </w:rPr>
              <w:t>（1）</w:t>
            </w:r>
          </w:p>
        </w:tc>
        <w:tc>
          <w:tcPr>
            <w:tcW w:w="4617" w:type="dxa"/>
            <w:shd w:val="clear" w:color="auto" w:fill="FFFFFF"/>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 xml:space="preserve">产品名称： </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制造/供应商：</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 xml:space="preserve">生产地：            </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经销总代理：</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销售负责人：</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产品介绍和报价的权威网站：</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产品合法来源验证查询专线：</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售后服务管理验证查询专线：</w:t>
            </w:r>
          </w:p>
        </w:tc>
        <w:tc>
          <w:tcPr>
            <w:tcW w:w="212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bCs/>
                <w:color w:val="000000"/>
              </w:rPr>
            </w:pPr>
            <w:r>
              <w:rPr>
                <w:rFonts w:hint="eastAsia" w:ascii="仿宋" w:hAnsi="仿宋" w:eastAsia="仿宋" w:cs="仿宋"/>
                <w:bCs/>
                <w:color w:val="000000"/>
              </w:rPr>
              <w:t>姓名：</w:t>
            </w:r>
          </w:p>
          <w:p>
            <w:pPr>
              <w:keepNext w:val="0"/>
              <w:keepLines w:val="0"/>
              <w:suppressLineNumbers w:val="0"/>
              <w:spacing w:before="0" w:beforeAutospacing="0" w:after="0" w:afterAutospacing="0"/>
              <w:ind w:left="0" w:right="0"/>
              <w:rPr>
                <w:rFonts w:hint="eastAsia" w:ascii="仿宋" w:hAnsi="仿宋" w:eastAsia="仿宋" w:cs="仿宋"/>
                <w:bCs/>
                <w:color w:val="000000"/>
              </w:rPr>
            </w:pPr>
            <w:r>
              <w:rPr>
                <w:rFonts w:hint="eastAsia" w:ascii="仿宋" w:hAnsi="仿宋" w:eastAsia="仿宋" w:cs="仿宋"/>
                <w:bCs/>
                <w:color w:val="000000"/>
              </w:rPr>
              <w:t>电话：</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bCs/>
                <w:color w:val="000000"/>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9" w:hRule="atLeast"/>
          <w:jc w:val="center"/>
        </w:trPr>
        <w:tc>
          <w:tcPr>
            <w:tcW w:w="1785" w:type="dxa"/>
            <w:shd w:val="clear" w:color="auto" w:fill="auto"/>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Cs w:val="21"/>
              </w:rPr>
            </w:pPr>
            <w:r>
              <w:rPr>
                <w:rFonts w:hint="eastAsia" w:ascii="仿宋" w:hAnsi="仿宋" w:eastAsia="仿宋" w:cs="仿宋"/>
                <w:color w:val="000000"/>
                <w:szCs w:val="21"/>
              </w:rPr>
              <w:t>关键设备</w:t>
            </w:r>
          </w:p>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Cs w:val="21"/>
              </w:rPr>
            </w:pPr>
            <w:r>
              <w:rPr>
                <w:rFonts w:hint="eastAsia" w:ascii="仿宋" w:hAnsi="仿宋" w:eastAsia="仿宋" w:cs="仿宋"/>
                <w:color w:val="000000"/>
                <w:szCs w:val="21"/>
              </w:rPr>
              <w:t>合法来源渠道</w:t>
            </w:r>
          </w:p>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Cs w:val="21"/>
              </w:rPr>
            </w:pPr>
            <w:r>
              <w:rPr>
                <w:rFonts w:hint="eastAsia" w:ascii="仿宋" w:hAnsi="仿宋" w:eastAsia="仿宋" w:cs="仿宋"/>
                <w:color w:val="000000"/>
                <w:szCs w:val="21"/>
              </w:rPr>
              <w:t>（2）</w:t>
            </w:r>
          </w:p>
        </w:tc>
        <w:tc>
          <w:tcPr>
            <w:tcW w:w="4617" w:type="dxa"/>
            <w:shd w:val="clear" w:color="auto" w:fill="FFFFFF"/>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 xml:space="preserve">产品名称： </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制造/供应商：</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 xml:space="preserve">生产地：            </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经销总代理：</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销售负责人：</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产品介绍和报价的权威网站：</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产品合法来源验证查询专线：</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售后服务管理验证查询专线：</w:t>
            </w:r>
          </w:p>
        </w:tc>
        <w:tc>
          <w:tcPr>
            <w:tcW w:w="212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bCs/>
                <w:color w:val="000000"/>
              </w:rPr>
            </w:pPr>
            <w:r>
              <w:rPr>
                <w:rFonts w:hint="eastAsia" w:ascii="仿宋" w:hAnsi="仿宋" w:eastAsia="仿宋" w:cs="仿宋"/>
                <w:bCs/>
                <w:color w:val="000000"/>
              </w:rPr>
              <w:t>姓名：</w:t>
            </w:r>
          </w:p>
          <w:p>
            <w:pPr>
              <w:keepNext w:val="0"/>
              <w:keepLines w:val="0"/>
              <w:suppressLineNumbers w:val="0"/>
              <w:spacing w:before="0" w:beforeAutospacing="0" w:after="0" w:afterAutospacing="0"/>
              <w:ind w:left="0" w:right="0"/>
              <w:rPr>
                <w:rFonts w:hint="eastAsia" w:ascii="仿宋" w:hAnsi="仿宋" w:eastAsia="仿宋" w:cs="仿宋"/>
                <w:bCs/>
                <w:color w:val="000000"/>
              </w:rPr>
            </w:pPr>
            <w:r>
              <w:rPr>
                <w:rFonts w:hint="eastAsia" w:ascii="仿宋" w:hAnsi="仿宋" w:eastAsia="仿宋" w:cs="仿宋"/>
                <w:bCs/>
                <w:color w:val="000000"/>
              </w:rPr>
              <w:t>电话：</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bCs/>
                <w:color w:val="000000"/>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4" w:hRule="atLeast"/>
          <w:jc w:val="center"/>
        </w:trPr>
        <w:tc>
          <w:tcPr>
            <w:tcW w:w="1785" w:type="dxa"/>
            <w:noWrap w:val="0"/>
            <w:vAlign w:val="center"/>
          </w:tcPr>
          <w:p>
            <w:pPr>
              <w:keepNext w:val="0"/>
              <w:keepLines w:val="0"/>
              <w:suppressLineNumbers w:val="0"/>
              <w:spacing w:before="0" w:beforeAutospacing="0" w:after="0" w:afterAutospacing="0"/>
              <w:ind w:left="0" w:right="0" w:firstLine="210" w:firstLineChars="100"/>
              <w:rPr>
                <w:rFonts w:hint="eastAsia" w:ascii="仿宋" w:hAnsi="仿宋" w:eastAsia="仿宋" w:cs="仿宋"/>
                <w:color w:val="000000"/>
                <w:szCs w:val="21"/>
              </w:rPr>
            </w:pPr>
            <w:r>
              <w:rPr>
                <w:rFonts w:hint="eastAsia" w:ascii="仿宋" w:hAnsi="仿宋" w:eastAsia="仿宋" w:cs="仿宋"/>
                <w:color w:val="000000"/>
                <w:szCs w:val="21"/>
              </w:rPr>
              <w:t>设在广东省内的售后服务机构情况</w:t>
            </w:r>
          </w:p>
        </w:tc>
        <w:tc>
          <w:tcPr>
            <w:tcW w:w="4617"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机构名称：</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地    址：</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负 责 人：</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服务机构性质：企业自有 /委托代理</w:t>
            </w:r>
          </w:p>
        </w:tc>
        <w:tc>
          <w:tcPr>
            <w:tcW w:w="212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bCs/>
                <w:color w:val="000000"/>
              </w:rPr>
            </w:pPr>
            <w:r>
              <w:rPr>
                <w:rFonts w:hint="eastAsia" w:ascii="仿宋" w:hAnsi="仿宋" w:eastAsia="仿宋" w:cs="仿宋"/>
                <w:bCs/>
                <w:color w:val="000000"/>
              </w:rPr>
              <w:t>姓名：</w:t>
            </w:r>
          </w:p>
          <w:p>
            <w:pPr>
              <w:keepNext w:val="0"/>
              <w:keepLines w:val="0"/>
              <w:suppressLineNumbers w:val="0"/>
              <w:spacing w:before="0" w:beforeAutospacing="0" w:after="0" w:afterAutospacing="0"/>
              <w:ind w:left="0" w:right="0"/>
              <w:rPr>
                <w:rFonts w:hint="eastAsia" w:ascii="仿宋" w:hAnsi="仿宋" w:eastAsia="仿宋" w:cs="仿宋"/>
                <w:bCs/>
                <w:color w:val="000000"/>
              </w:rPr>
            </w:pPr>
            <w:r>
              <w:rPr>
                <w:rFonts w:hint="eastAsia" w:ascii="仿宋" w:hAnsi="仿宋" w:eastAsia="仿宋" w:cs="仿宋"/>
                <w:bCs/>
                <w:color w:val="000000"/>
              </w:rPr>
              <w:t>电话：</w:t>
            </w:r>
          </w:p>
          <w:p>
            <w:pPr>
              <w:keepNext w:val="0"/>
              <w:keepLines w:val="0"/>
              <w:suppressLineNumbers w:val="0"/>
              <w:spacing w:before="0" w:beforeAutospacing="0" w:after="0" w:afterAutospacing="0"/>
              <w:ind w:left="0" w:right="0"/>
              <w:rPr>
                <w:rFonts w:hint="eastAsia" w:ascii="仿宋" w:hAnsi="仿宋" w:eastAsia="仿宋" w:cs="仿宋"/>
                <w:color w:val="000000"/>
                <w:szCs w:val="21"/>
              </w:rPr>
            </w:pPr>
            <w:r>
              <w:rPr>
                <w:rFonts w:hint="eastAsia" w:ascii="仿宋" w:hAnsi="仿宋" w:eastAsia="仿宋" w:cs="仿宋"/>
                <w:bCs/>
                <w:color w:val="000000"/>
              </w:rPr>
              <w:t>传真：</w:t>
            </w:r>
          </w:p>
        </w:tc>
      </w:tr>
    </w:tbl>
    <w:p>
      <w:pPr>
        <w:tabs>
          <w:tab w:val="left" w:pos="540"/>
        </w:tabs>
        <w:rPr>
          <w:rFonts w:hint="eastAsia" w:ascii="仿宋" w:hAnsi="仿宋" w:eastAsia="仿宋" w:cs="仿宋"/>
          <w:b/>
          <w:color w:val="000000"/>
          <w:sz w:val="28"/>
          <w:szCs w:val="28"/>
        </w:rPr>
      </w:pP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tabs>
          <w:tab w:val="left" w:pos="540"/>
        </w:tabs>
        <w:rPr>
          <w:rFonts w:hint="eastAsia" w:ascii="仿宋" w:hAnsi="仿宋" w:eastAsia="仿宋" w:cs="仿宋"/>
          <w:b/>
          <w:color w:val="000000"/>
          <w:sz w:val="24"/>
        </w:rPr>
      </w:pPr>
      <w:r>
        <w:rPr>
          <w:rFonts w:hint="eastAsia" w:ascii="仿宋" w:hAnsi="仿宋" w:eastAsia="仿宋" w:cs="仿宋"/>
          <w:b/>
          <w:color w:val="000000"/>
          <w:sz w:val="24"/>
        </w:rPr>
        <w:br w:type="page"/>
      </w:r>
    </w:p>
    <w:p>
      <w:pPr>
        <w:tabs>
          <w:tab w:val="left" w:pos="540"/>
        </w:tabs>
        <w:rPr>
          <w:rFonts w:hint="eastAsia" w:ascii="仿宋" w:hAnsi="仿宋" w:eastAsia="仿宋" w:cs="仿宋"/>
          <w:b/>
          <w:color w:val="000000"/>
          <w:sz w:val="24"/>
        </w:rPr>
      </w:pPr>
      <w:r>
        <w:rPr>
          <w:rFonts w:hint="eastAsia" w:ascii="仿宋" w:hAnsi="仿宋" w:eastAsia="仿宋" w:cs="仿宋"/>
          <w:b/>
          <w:color w:val="000000"/>
          <w:sz w:val="24"/>
        </w:rPr>
        <w:t>4.1.3 所响应项目同类业绩介绍（单页）</w:t>
      </w:r>
    </w:p>
    <w:tbl>
      <w:tblPr>
        <w:tblStyle w:val="31"/>
        <w:tblW w:w="82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93"/>
        <w:gridCol w:w="1975"/>
        <w:gridCol w:w="1450"/>
        <w:gridCol w:w="1066"/>
        <w:gridCol w:w="1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690"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zCs w:val="21"/>
              </w:rPr>
            </w:pPr>
            <w:r>
              <w:rPr>
                <w:rFonts w:hint="eastAsia" w:ascii="仿宋" w:hAnsi="仿宋" w:eastAsia="仿宋" w:cs="仿宋"/>
                <w:b/>
                <w:bCs/>
                <w:color w:val="000000"/>
                <w:szCs w:val="21"/>
              </w:rPr>
              <w:t>序号</w:t>
            </w:r>
          </w:p>
        </w:tc>
        <w:tc>
          <w:tcPr>
            <w:tcW w:w="1693"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zCs w:val="21"/>
              </w:rPr>
            </w:pPr>
            <w:r>
              <w:rPr>
                <w:rFonts w:hint="eastAsia" w:ascii="仿宋" w:hAnsi="仿宋" w:eastAsia="仿宋" w:cs="仿宋"/>
                <w:b/>
                <w:bCs/>
                <w:color w:val="000000"/>
                <w:szCs w:val="21"/>
              </w:rPr>
              <w:t>客户名称</w:t>
            </w:r>
          </w:p>
        </w:tc>
        <w:tc>
          <w:tcPr>
            <w:tcW w:w="1975"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zCs w:val="21"/>
              </w:rPr>
            </w:pPr>
            <w:r>
              <w:rPr>
                <w:rFonts w:hint="eastAsia" w:ascii="仿宋" w:hAnsi="仿宋" w:eastAsia="仿宋" w:cs="仿宋"/>
                <w:b/>
                <w:bCs/>
                <w:color w:val="000000"/>
                <w:szCs w:val="21"/>
              </w:rPr>
              <w:t>项目名称及合同金额（万元）</w:t>
            </w:r>
          </w:p>
        </w:tc>
        <w:tc>
          <w:tcPr>
            <w:tcW w:w="1450"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zCs w:val="21"/>
              </w:rPr>
            </w:pPr>
            <w:r>
              <w:rPr>
                <w:rFonts w:hint="eastAsia" w:ascii="仿宋" w:hAnsi="仿宋" w:eastAsia="仿宋" w:cs="仿宋"/>
                <w:b/>
                <w:bCs/>
                <w:color w:val="000000"/>
                <w:szCs w:val="21"/>
              </w:rPr>
              <w:t>所投设备的成交价格</w:t>
            </w:r>
          </w:p>
        </w:tc>
        <w:tc>
          <w:tcPr>
            <w:tcW w:w="1066"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zCs w:val="21"/>
              </w:rPr>
            </w:pPr>
            <w:r>
              <w:rPr>
                <w:rFonts w:hint="eastAsia" w:ascii="仿宋" w:hAnsi="仿宋" w:eastAsia="仿宋" w:cs="仿宋"/>
                <w:b/>
                <w:bCs/>
                <w:color w:val="000000"/>
                <w:szCs w:val="21"/>
              </w:rPr>
              <w:t>竣工时间</w:t>
            </w:r>
          </w:p>
        </w:tc>
        <w:tc>
          <w:tcPr>
            <w:tcW w:w="1397"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zCs w:val="21"/>
              </w:rPr>
            </w:pPr>
            <w:r>
              <w:rPr>
                <w:rFonts w:hint="eastAsia" w:ascii="仿宋" w:hAnsi="仿宋" w:eastAsia="仿宋" w:cs="仿宋"/>
                <w:b/>
                <w:bCs/>
                <w:color w:val="000000"/>
                <w:szCs w:val="21"/>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90"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1</w:t>
            </w:r>
          </w:p>
        </w:tc>
        <w:tc>
          <w:tcPr>
            <w:tcW w:w="1693"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975"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50"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06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397"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90"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2</w:t>
            </w:r>
          </w:p>
        </w:tc>
        <w:tc>
          <w:tcPr>
            <w:tcW w:w="1693"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975"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50" w:type="dxa"/>
            <w:noWrap w:val="0"/>
            <w:vAlign w:val="center"/>
          </w:tcPr>
          <w:p>
            <w:pPr>
              <w:pStyle w:val="36"/>
              <w:keepNext w:val="0"/>
              <w:keepLines w:val="0"/>
              <w:suppressLineNumbers w:val="0"/>
              <w:spacing w:before="0" w:beforeAutospacing="0" w:after="0" w:afterAutospacing="0"/>
              <w:rPr>
                <w:rFonts w:hint="eastAsia" w:ascii="仿宋" w:hAnsi="仿宋" w:eastAsia="仿宋" w:cs="仿宋"/>
                <w:color w:val="000000"/>
              </w:rPr>
            </w:pPr>
          </w:p>
        </w:tc>
        <w:tc>
          <w:tcPr>
            <w:tcW w:w="106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397"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90"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3</w:t>
            </w:r>
          </w:p>
        </w:tc>
        <w:tc>
          <w:tcPr>
            <w:tcW w:w="1693"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975"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50"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06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397"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690"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93"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975"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50"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06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397"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bl>
    <w:p>
      <w:pPr>
        <w:rPr>
          <w:rFonts w:hint="eastAsia" w:ascii="仿宋" w:hAnsi="仿宋" w:eastAsia="仿宋" w:cs="仿宋"/>
          <w:color w:val="000000"/>
          <w:sz w:val="24"/>
        </w:rPr>
      </w:pPr>
      <w:r>
        <w:rPr>
          <w:rFonts w:hint="eastAsia" w:ascii="仿宋" w:hAnsi="仿宋" w:eastAsia="仿宋" w:cs="仿宋"/>
          <w:color w:val="000000"/>
          <w:sz w:val="24"/>
        </w:rPr>
        <w:t>注：业绩是必须完成并已验收的项目。必须提供合同复印件或成交通知书（请留意评审细则是否要求提供验收报告）。</w:t>
      </w:r>
    </w:p>
    <w:p>
      <w:pPr>
        <w:adjustRightInd w:val="0"/>
        <w:snapToGrid w:val="0"/>
        <w:spacing w:line="300" w:lineRule="auto"/>
        <w:rPr>
          <w:rFonts w:hint="eastAsia" w:ascii="仿宋" w:hAnsi="仿宋" w:eastAsia="仿宋" w:cs="仿宋"/>
          <w:color w:val="000000"/>
          <w:sz w:val="24"/>
        </w:rPr>
      </w:pPr>
    </w:p>
    <w:p>
      <w:pPr>
        <w:adjustRightInd w:val="0"/>
        <w:snapToGrid w:val="0"/>
        <w:spacing w:line="300" w:lineRule="auto"/>
        <w:rPr>
          <w:rFonts w:hint="eastAsia" w:ascii="仿宋" w:hAnsi="仿宋" w:eastAsia="仿宋" w:cs="仿宋"/>
          <w:color w:val="000000"/>
          <w:sz w:val="24"/>
        </w:rPr>
      </w:pPr>
    </w:p>
    <w:p>
      <w:pPr>
        <w:adjustRightInd w:val="0"/>
        <w:snapToGrid w:val="0"/>
        <w:spacing w:line="300" w:lineRule="auto"/>
        <w:rPr>
          <w:rFonts w:hint="eastAsia" w:ascii="仿宋" w:hAnsi="仿宋" w:eastAsia="仿宋" w:cs="仿宋"/>
          <w:color w:val="000000"/>
          <w:sz w:val="24"/>
        </w:rPr>
      </w:pP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tabs>
          <w:tab w:val="left" w:pos="540"/>
        </w:tabs>
        <w:spacing w:line="400" w:lineRule="exact"/>
        <w:rPr>
          <w:rFonts w:hint="eastAsia" w:ascii="仿宋" w:hAnsi="仿宋" w:eastAsia="仿宋" w:cs="仿宋"/>
          <w:b/>
          <w:color w:val="000000"/>
          <w:sz w:val="24"/>
        </w:rPr>
      </w:pPr>
      <w:r>
        <w:rPr>
          <w:rFonts w:hint="eastAsia" w:ascii="仿宋" w:hAnsi="仿宋" w:eastAsia="仿宋" w:cs="仿宋"/>
          <w:b/>
          <w:color w:val="000000"/>
          <w:sz w:val="24"/>
        </w:rPr>
        <w:br w:type="page"/>
      </w:r>
      <w:r>
        <w:rPr>
          <w:rFonts w:hint="eastAsia" w:ascii="仿宋" w:hAnsi="仿宋" w:eastAsia="仿宋" w:cs="仿宋"/>
          <w:b/>
          <w:color w:val="000000"/>
          <w:sz w:val="24"/>
        </w:rPr>
        <w:t xml:space="preserve">4.1.4 </w:t>
      </w:r>
      <w:r>
        <w:rPr>
          <w:rFonts w:hint="eastAsia" w:ascii="仿宋" w:hAnsi="仿宋" w:eastAsia="仿宋" w:cs="仿宋"/>
          <w:b/>
          <w:color w:val="000000"/>
          <w:sz w:val="24"/>
          <w:lang w:val="en-GB"/>
        </w:rPr>
        <w:t>其它必需重要事项说明及承诺(单页)</w:t>
      </w:r>
    </w:p>
    <w:p>
      <w:pPr>
        <w:adjustRightInd w:val="0"/>
        <w:snapToGrid w:val="0"/>
        <w:spacing w:line="4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1、参加本项目前三年内，在经营活动中没有违法记录承诺函。</w:t>
      </w:r>
    </w:p>
    <w:p>
      <w:pPr>
        <w:adjustRightInd w:val="0"/>
        <w:snapToGrid w:val="0"/>
        <w:spacing w:line="400" w:lineRule="exact"/>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近三年经营活动中无重大违法违规声明函</w:t>
      </w:r>
    </w:p>
    <w:p>
      <w:pPr>
        <w:spacing w:line="400" w:lineRule="exact"/>
        <w:ind w:left="-539" w:leftChars="-257" w:firstLine="480" w:firstLineChars="200"/>
        <w:rPr>
          <w:rFonts w:hint="eastAsia" w:ascii="仿宋" w:hAnsi="仿宋" w:eastAsia="仿宋" w:cs="仿宋"/>
          <w:color w:val="000000"/>
          <w:sz w:val="24"/>
        </w:rPr>
      </w:pPr>
      <w:r>
        <w:rPr>
          <w:rFonts w:hint="eastAsia" w:ascii="仿宋" w:hAnsi="仿宋" w:eastAsia="仿宋" w:cs="仿宋"/>
          <w:color w:val="000000"/>
          <w:sz w:val="24"/>
        </w:rPr>
        <w:t>致：惠州市第三人民医院</w:t>
      </w:r>
    </w:p>
    <w:p>
      <w:pPr>
        <w:adjustRightInd w:val="0"/>
        <w:snapToGrid w:val="0"/>
        <w:spacing w:line="400" w:lineRule="exact"/>
        <w:ind w:firstLine="555"/>
        <w:rPr>
          <w:rFonts w:hint="eastAsia" w:ascii="仿宋" w:hAnsi="仿宋" w:eastAsia="仿宋" w:cs="仿宋"/>
          <w:color w:val="000000"/>
          <w:sz w:val="24"/>
        </w:rPr>
      </w:pPr>
      <w:r>
        <w:rPr>
          <w:rFonts w:hint="eastAsia" w:ascii="仿宋" w:hAnsi="仿宋" w:eastAsia="仿宋" w:cs="仿宋"/>
          <w:color w:val="000000"/>
          <w:sz w:val="24"/>
        </w:rPr>
        <w:t>本人以</w:t>
      </w:r>
      <w:r>
        <w:rPr>
          <w:rFonts w:hint="eastAsia" w:ascii="仿宋" w:hAnsi="仿宋" w:eastAsia="仿宋" w:cs="仿宋"/>
          <w:color w:val="000000"/>
          <w:sz w:val="24"/>
          <w:u w:val="single"/>
        </w:rPr>
        <w:t xml:space="preserve">       公司名称  </w:t>
      </w:r>
      <w:r>
        <w:rPr>
          <w:rFonts w:hint="eastAsia" w:ascii="仿宋" w:hAnsi="仿宋" w:eastAsia="仿宋" w:cs="仿宋"/>
          <w:color w:val="000000"/>
          <w:sz w:val="24"/>
        </w:rPr>
        <w:t>法定代表人的资格，郑重声明：</w:t>
      </w:r>
    </w:p>
    <w:p>
      <w:pPr>
        <w:adjustRightInd w:val="0"/>
        <w:snapToGrid w:val="0"/>
        <w:spacing w:line="400" w:lineRule="exact"/>
        <w:ind w:firstLine="555"/>
        <w:rPr>
          <w:rFonts w:hint="eastAsia" w:ascii="仿宋" w:hAnsi="仿宋" w:eastAsia="仿宋" w:cs="仿宋"/>
          <w:color w:val="000000"/>
          <w:sz w:val="24"/>
        </w:rPr>
      </w:pPr>
      <w:r>
        <w:rPr>
          <w:rFonts w:hint="eastAsia" w:ascii="仿宋" w:hAnsi="仿宋" w:eastAsia="仿宋" w:cs="仿宋"/>
          <w:color w:val="000000"/>
          <w:sz w:val="24"/>
        </w:rPr>
        <w:t>我公司在参加本项目采购活动前三年，在经营活动中无重大违法、违规的不良记录。若在本次项目响应的全过程中，被查实我公司提供的资料及上述声明不属实，或提供的相关资料不属实或不满足资格审查要求，医院有权取消我公司的响应及成交资格，且我公司将无条件承担由此给本次比选带来的一切后果，包括经济损失。</w:t>
      </w:r>
    </w:p>
    <w:p>
      <w:pPr>
        <w:adjustRightInd w:val="0"/>
        <w:snapToGrid w:val="0"/>
        <w:spacing w:line="400" w:lineRule="exact"/>
        <w:ind w:firstLine="555"/>
        <w:rPr>
          <w:rFonts w:hint="eastAsia" w:ascii="仿宋" w:hAnsi="仿宋" w:eastAsia="仿宋" w:cs="仿宋"/>
          <w:color w:val="000000"/>
          <w:sz w:val="24"/>
        </w:rPr>
      </w:pPr>
      <w:r>
        <w:rPr>
          <w:rFonts w:hint="eastAsia" w:ascii="仿宋" w:hAnsi="仿宋" w:eastAsia="仿宋" w:cs="仿宋"/>
          <w:color w:val="000000"/>
          <w:sz w:val="24"/>
        </w:rPr>
        <w:t>特此声明！</w:t>
      </w:r>
    </w:p>
    <w:p>
      <w:pPr>
        <w:adjustRightInd w:val="0"/>
        <w:snapToGrid w:val="0"/>
        <w:spacing w:line="400" w:lineRule="exact"/>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400" w:lineRule="exact"/>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400" w:lineRule="exact"/>
        <w:rPr>
          <w:rFonts w:hint="eastAsia"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adjustRightInd w:val="0"/>
        <w:snapToGrid w:val="0"/>
        <w:spacing w:line="400" w:lineRule="exact"/>
        <w:rPr>
          <w:rFonts w:hint="eastAsia" w:ascii="仿宋" w:hAnsi="仿宋" w:eastAsia="仿宋" w:cs="仿宋"/>
          <w:color w:val="000000"/>
          <w:sz w:val="28"/>
          <w:szCs w:val="28"/>
        </w:rPr>
      </w:pPr>
      <w:r>
        <w:rPr>
          <w:rFonts w:hint="eastAsia" w:ascii="仿宋" w:hAnsi="仿宋" w:eastAsia="仿宋" w:cs="仿宋"/>
          <w:color w:val="000000"/>
          <w:sz w:val="28"/>
          <w:szCs w:val="28"/>
        </w:rPr>
        <w:t>2、诚信响应承诺书。</w:t>
      </w:r>
    </w:p>
    <w:p>
      <w:pPr>
        <w:spacing w:line="400" w:lineRule="exact"/>
        <w:jc w:val="center"/>
        <w:rPr>
          <w:rFonts w:hint="eastAsia" w:ascii="仿宋" w:hAnsi="仿宋" w:eastAsia="仿宋" w:cs="仿宋"/>
          <w:b/>
          <w:color w:val="000000"/>
          <w:sz w:val="30"/>
          <w:szCs w:val="30"/>
          <w:lang w:val="hr-HR"/>
        </w:rPr>
      </w:pPr>
      <w:r>
        <w:rPr>
          <w:rFonts w:hint="eastAsia" w:ascii="仿宋" w:hAnsi="仿宋" w:eastAsia="仿宋" w:cs="仿宋"/>
          <w:b/>
          <w:color w:val="000000"/>
          <w:sz w:val="30"/>
          <w:szCs w:val="30"/>
          <w:lang w:val="hr-HR"/>
        </w:rPr>
        <w:t>诚信响应承诺书(单页)</w:t>
      </w:r>
    </w:p>
    <w:p>
      <w:pPr>
        <w:spacing w:line="400" w:lineRule="exact"/>
        <w:ind w:left="-539" w:leftChars="-257" w:firstLine="480" w:firstLineChars="200"/>
        <w:rPr>
          <w:rFonts w:hint="eastAsia" w:ascii="仿宋" w:hAnsi="仿宋" w:eastAsia="仿宋" w:cs="仿宋"/>
          <w:color w:val="000000"/>
          <w:sz w:val="24"/>
        </w:rPr>
      </w:pPr>
      <w:r>
        <w:rPr>
          <w:rFonts w:hint="eastAsia" w:ascii="仿宋" w:hAnsi="仿宋" w:eastAsia="仿宋" w:cs="仿宋"/>
          <w:color w:val="000000"/>
          <w:sz w:val="24"/>
        </w:rPr>
        <w:t>致：惠州市第三人民医院</w:t>
      </w:r>
    </w:p>
    <w:p>
      <w:pPr>
        <w:spacing w:line="400" w:lineRule="exact"/>
        <w:ind w:left="-539" w:leftChars="-257" w:firstLine="960" w:firstLineChars="400"/>
        <w:rPr>
          <w:rFonts w:hint="eastAsia" w:ascii="仿宋" w:hAnsi="仿宋" w:eastAsia="仿宋" w:cs="仿宋"/>
          <w:color w:val="000000"/>
          <w:sz w:val="24"/>
        </w:rPr>
      </w:pPr>
      <w:r>
        <w:rPr>
          <w:rFonts w:hint="eastAsia" w:ascii="仿宋" w:hAnsi="仿宋" w:eastAsia="仿宋" w:cs="仿宋"/>
          <w:color w:val="000000"/>
          <w:sz w:val="24"/>
        </w:rPr>
        <w:t>本企业郑重承诺：</w:t>
      </w:r>
    </w:p>
    <w:p>
      <w:pPr>
        <w:spacing w:line="400" w:lineRule="exact"/>
        <w:ind w:firstLine="420" w:firstLineChars="175"/>
        <w:rPr>
          <w:rFonts w:hint="eastAsia" w:ascii="仿宋" w:hAnsi="仿宋" w:eastAsia="仿宋" w:cs="仿宋"/>
          <w:color w:val="000000"/>
          <w:sz w:val="24"/>
        </w:rPr>
      </w:pPr>
      <w:r>
        <w:rPr>
          <w:rFonts w:hint="eastAsia" w:ascii="仿宋" w:hAnsi="仿宋" w:eastAsia="仿宋" w:cs="仿宋"/>
          <w:color w:val="000000"/>
          <w:sz w:val="24"/>
        </w:rPr>
        <w:t>一、遵守政府采购法律、法规和规章制度，维护医院采购市场秩序和公平竞争环境，不恶意竞价；</w:t>
      </w:r>
    </w:p>
    <w:p>
      <w:pPr>
        <w:spacing w:line="400" w:lineRule="exact"/>
        <w:ind w:firstLine="420" w:firstLineChars="175"/>
        <w:rPr>
          <w:rFonts w:hint="eastAsia" w:ascii="仿宋" w:hAnsi="仿宋" w:eastAsia="仿宋" w:cs="仿宋"/>
          <w:color w:val="000000"/>
          <w:sz w:val="24"/>
        </w:rPr>
      </w:pPr>
      <w:r>
        <w:rPr>
          <w:rFonts w:hint="eastAsia" w:ascii="仿宋" w:hAnsi="仿宋" w:eastAsia="仿宋" w:cs="仿宋"/>
          <w:color w:val="000000"/>
          <w:sz w:val="24"/>
        </w:rPr>
        <w:t>二、依法诚信参与医院比选、响应采购活动，自觉维护采购人合法权益；</w:t>
      </w:r>
    </w:p>
    <w:p>
      <w:pPr>
        <w:spacing w:line="400" w:lineRule="exact"/>
        <w:ind w:left="-539" w:leftChars="-257" w:firstLine="960" w:firstLineChars="400"/>
        <w:rPr>
          <w:rFonts w:hint="eastAsia" w:ascii="仿宋" w:hAnsi="仿宋" w:eastAsia="仿宋" w:cs="仿宋"/>
          <w:color w:val="000000"/>
          <w:sz w:val="24"/>
        </w:rPr>
      </w:pPr>
      <w:r>
        <w:rPr>
          <w:rFonts w:hint="eastAsia" w:ascii="仿宋" w:hAnsi="仿宋" w:eastAsia="仿宋" w:cs="仿宋"/>
          <w:color w:val="000000"/>
          <w:sz w:val="24"/>
        </w:rPr>
        <w:t>三、严格保守医院比选采购活动中获取的国家秘密和商业秘密；</w:t>
      </w:r>
    </w:p>
    <w:p>
      <w:pPr>
        <w:spacing w:line="400" w:lineRule="exact"/>
        <w:ind w:firstLine="420" w:firstLineChars="175"/>
        <w:rPr>
          <w:rFonts w:hint="eastAsia" w:ascii="仿宋" w:hAnsi="仿宋" w:eastAsia="仿宋" w:cs="仿宋"/>
          <w:color w:val="000000"/>
          <w:sz w:val="24"/>
        </w:rPr>
      </w:pPr>
      <w:r>
        <w:rPr>
          <w:rFonts w:hint="eastAsia" w:ascii="仿宋" w:hAnsi="仿宋" w:eastAsia="仿宋" w:cs="仿宋"/>
          <w:color w:val="000000"/>
          <w:sz w:val="24"/>
        </w:rPr>
        <w:t>四、依法履行采购合同和采购活动中的各项承诺，为采购人提供符合规定质量标准的货物、工程和服务，以及优良的售后服务；</w:t>
      </w:r>
    </w:p>
    <w:p>
      <w:pPr>
        <w:spacing w:line="400" w:lineRule="exact"/>
        <w:ind w:left="-539" w:leftChars="-257" w:firstLine="960" w:firstLineChars="400"/>
        <w:rPr>
          <w:rFonts w:hint="eastAsia" w:ascii="仿宋" w:hAnsi="仿宋" w:eastAsia="仿宋" w:cs="仿宋"/>
          <w:color w:val="000000"/>
          <w:sz w:val="24"/>
        </w:rPr>
      </w:pPr>
      <w:r>
        <w:rPr>
          <w:rFonts w:hint="eastAsia" w:ascii="仿宋" w:hAnsi="仿宋" w:eastAsia="仿宋" w:cs="仿宋"/>
          <w:color w:val="000000"/>
          <w:sz w:val="24"/>
        </w:rPr>
        <w:t>五、依法诚信进行质疑与投诉活动；</w:t>
      </w:r>
    </w:p>
    <w:p>
      <w:pPr>
        <w:spacing w:line="400" w:lineRule="exact"/>
        <w:ind w:left="-539" w:leftChars="-257" w:firstLine="960" w:firstLineChars="400"/>
        <w:rPr>
          <w:rFonts w:hint="eastAsia" w:ascii="仿宋" w:hAnsi="仿宋" w:eastAsia="仿宋" w:cs="仿宋"/>
          <w:color w:val="000000"/>
          <w:sz w:val="24"/>
        </w:rPr>
      </w:pPr>
      <w:r>
        <w:rPr>
          <w:rFonts w:hint="eastAsia" w:ascii="仿宋" w:hAnsi="仿宋" w:eastAsia="仿宋" w:cs="仿宋"/>
          <w:color w:val="000000"/>
          <w:sz w:val="24"/>
        </w:rPr>
        <w:t>六、主动接受医院比选采购监督管理部门的监督检查。</w:t>
      </w:r>
    </w:p>
    <w:p>
      <w:pPr>
        <w:spacing w:line="400" w:lineRule="exact"/>
        <w:ind w:firstLine="420" w:firstLineChars="175"/>
        <w:rPr>
          <w:rFonts w:hint="eastAsia" w:ascii="仿宋" w:hAnsi="仿宋" w:eastAsia="仿宋" w:cs="仿宋"/>
          <w:color w:val="000000"/>
          <w:sz w:val="24"/>
        </w:rPr>
      </w:pPr>
      <w:r>
        <w:rPr>
          <w:rFonts w:hint="eastAsia" w:ascii="仿宋" w:hAnsi="仿宋" w:eastAsia="仿宋" w:cs="仿宋"/>
          <w:color w:val="000000"/>
          <w:sz w:val="24"/>
        </w:rPr>
        <w:t>本公司若有违反本承诺内容的行为，愿意承担相应的后果和法律责任，包括愿意接受医院作出的处罚。 </w:t>
      </w:r>
    </w:p>
    <w:p>
      <w:pPr>
        <w:adjustRightInd w:val="0"/>
        <w:snapToGrid w:val="0"/>
        <w:spacing w:line="400" w:lineRule="exact"/>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400" w:lineRule="exact"/>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400" w:lineRule="exact"/>
        <w:rPr>
          <w:rFonts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adjustRightInd w:val="0"/>
        <w:snapToGrid w:val="0"/>
        <w:spacing w:line="400" w:lineRule="exact"/>
        <w:rPr>
          <w:rFonts w:hint="eastAsia" w:ascii="仿宋" w:hAnsi="仿宋" w:eastAsia="仿宋" w:cs="仿宋"/>
          <w:color w:val="000000"/>
          <w:sz w:val="24"/>
        </w:rPr>
      </w:pPr>
      <w:r>
        <w:rPr>
          <w:rFonts w:hint="eastAsia" w:ascii="仿宋" w:hAnsi="仿宋" w:eastAsia="仿宋" w:cs="仿宋"/>
          <w:color w:val="000000"/>
          <w:sz w:val="24"/>
        </w:rPr>
        <w:t>备注：附上</w:t>
      </w:r>
      <w:r>
        <w:rPr>
          <w:rFonts w:hint="eastAsia" w:ascii="仿宋" w:hAnsi="仿宋" w:eastAsia="仿宋" w:cs="仿宋"/>
          <w:color w:val="000000"/>
          <w:sz w:val="24"/>
          <w:lang w:bidi="ar"/>
        </w:rPr>
        <w:t>国家企业信用信息公示系统/信用中国/中国政府采购网查询的征信情况。</w:t>
      </w:r>
    </w:p>
    <w:p>
      <w:pPr>
        <w:rPr>
          <w:rFonts w:hint="eastAsia" w:ascii="仿宋" w:hAnsi="仿宋" w:eastAsia="仿宋" w:cs="仿宋"/>
          <w:color w:val="000000"/>
        </w:rPr>
      </w:pPr>
      <w:r>
        <w:rPr>
          <w:rFonts w:hint="eastAsia" w:ascii="仿宋" w:hAnsi="仿宋" w:eastAsia="仿宋" w:cs="仿宋"/>
          <w:b/>
          <w:bCs/>
          <w:color w:val="000000"/>
          <w:sz w:val="28"/>
          <w:szCs w:val="28"/>
        </w:rPr>
        <w:t>3.非联合体参加响应，项目不分包/不转包声明函（格式自拟）</w:t>
      </w:r>
      <w:r>
        <w:rPr>
          <w:rFonts w:hint="eastAsia" w:ascii="仿宋" w:hAnsi="仿宋" w:eastAsia="仿宋" w:cs="仿宋"/>
          <w:color w:val="000000"/>
        </w:rPr>
        <w:br w:type="page"/>
      </w:r>
    </w:p>
    <w:p>
      <w:pPr>
        <w:rPr>
          <w:rFonts w:hint="eastAsia" w:ascii="仿宋" w:hAnsi="仿宋" w:eastAsia="仿宋" w:cs="仿宋"/>
          <w:color w:val="000000"/>
          <w:sz w:val="20"/>
          <w:szCs w:val="22"/>
        </w:rPr>
      </w:pPr>
      <w:r>
        <w:rPr>
          <w:rFonts w:hint="eastAsia" w:ascii="仿宋" w:hAnsi="仿宋" w:eastAsia="仿宋" w:cs="仿宋"/>
          <w:b/>
          <w:color w:val="000000"/>
          <w:sz w:val="24"/>
        </w:rPr>
        <w:t>4.2商务条款响应</w:t>
      </w:r>
    </w:p>
    <w:p>
      <w:pPr>
        <w:adjustRightInd w:val="0"/>
        <w:snapToGrid w:val="0"/>
        <w:spacing w:line="300" w:lineRule="auto"/>
        <w:jc w:val="left"/>
        <w:rPr>
          <w:rFonts w:hint="eastAsia" w:ascii="仿宋" w:hAnsi="仿宋" w:eastAsia="仿宋" w:cs="仿宋"/>
          <w:b/>
          <w:color w:val="000000"/>
          <w:sz w:val="24"/>
        </w:rPr>
      </w:pPr>
      <w:r>
        <w:rPr>
          <w:rFonts w:hint="eastAsia" w:ascii="仿宋" w:hAnsi="仿宋" w:eastAsia="仿宋" w:cs="仿宋"/>
          <w:b/>
          <w:color w:val="000000"/>
          <w:sz w:val="24"/>
        </w:rPr>
        <w:t>4.2.1 实质性响应商务条款</w:t>
      </w:r>
    </w:p>
    <w:tbl>
      <w:tblPr>
        <w:tblStyle w:val="31"/>
        <w:tblW w:w="85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077"/>
        <w:gridCol w:w="3651"/>
        <w:gridCol w:w="736"/>
        <w:gridCol w:w="786"/>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8520" w:type="dxa"/>
            <w:gridSpan w:val="6"/>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z w:val="24"/>
              </w:rPr>
            </w:pPr>
            <w:r>
              <w:rPr>
                <w:rFonts w:hint="eastAsia" w:ascii="仿宋" w:hAnsi="仿宋" w:eastAsia="仿宋" w:cs="仿宋"/>
                <w:color w:val="000000"/>
                <w:sz w:val="24"/>
              </w:rPr>
              <w:t>实质性（“</w:t>
            </w:r>
            <w:r>
              <w:rPr>
                <w:rFonts w:hint="eastAsia" w:ascii="仿宋" w:hAnsi="仿宋" w:eastAsia="仿宋" w:cs="仿宋"/>
                <w:b/>
                <w:color w:val="000000"/>
                <w:sz w:val="24"/>
              </w:rPr>
              <w:t>★</w:t>
            </w:r>
            <w:r>
              <w:rPr>
                <w:rFonts w:hint="eastAsia" w:ascii="仿宋" w:hAnsi="仿宋" w:eastAsia="仿宋" w:cs="仿宋"/>
                <w:color w:val="000000"/>
                <w:sz w:val="24"/>
              </w:rPr>
              <w:t>”项）商务条款响应表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596" w:type="dxa"/>
            <w:shd w:val="clear" w:color="auto" w:fill="F1F1F1"/>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序号</w:t>
            </w:r>
          </w:p>
        </w:tc>
        <w:tc>
          <w:tcPr>
            <w:tcW w:w="1077" w:type="dxa"/>
            <w:shd w:val="clear" w:color="auto" w:fill="F1F1F1"/>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名称</w:t>
            </w:r>
          </w:p>
        </w:tc>
        <w:tc>
          <w:tcPr>
            <w:tcW w:w="3651" w:type="dxa"/>
            <w:shd w:val="clear" w:color="auto" w:fill="F1F1F1"/>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要求</w:t>
            </w:r>
          </w:p>
        </w:tc>
        <w:tc>
          <w:tcPr>
            <w:tcW w:w="736" w:type="dxa"/>
            <w:shd w:val="clear" w:color="auto" w:fill="F1F1F1"/>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是否响应</w:t>
            </w:r>
          </w:p>
        </w:tc>
        <w:tc>
          <w:tcPr>
            <w:tcW w:w="786" w:type="dxa"/>
            <w:shd w:val="clear" w:color="auto" w:fill="F1F1F1"/>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偏离情况（正/负/无）</w:t>
            </w:r>
          </w:p>
        </w:tc>
        <w:tc>
          <w:tcPr>
            <w:tcW w:w="1674" w:type="dxa"/>
            <w:shd w:val="clear" w:color="auto" w:fill="F1F1F1"/>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jc w:val="center"/>
        </w:trPr>
        <w:tc>
          <w:tcPr>
            <w:tcW w:w="596"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p>
        </w:tc>
        <w:tc>
          <w:tcPr>
            <w:tcW w:w="1077"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365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73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78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67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96"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color w:val="000000"/>
                <w:szCs w:val="21"/>
              </w:rPr>
            </w:pPr>
          </w:p>
        </w:tc>
        <w:tc>
          <w:tcPr>
            <w:tcW w:w="1077"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3651" w:type="dxa"/>
            <w:noWrap w:val="0"/>
            <w:vAlign w:val="top"/>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736" w:type="dxa"/>
            <w:noWrap w:val="0"/>
            <w:vAlign w:val="top"/>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786" w:type="dxa"/>
            <w:noWrap w:val="0"/>
            <w:vAlign w:val="top"/>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674" w:type="dxa"/>
            <w:noWrap w:val="0"/>
            <w:vAlign w:val="top"/>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96"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color w:val="000000"/>
                <w:szCs w:val="21"/>
              </w:rPr>
            </w:pPr>
          </w:p>
        </w:tc>
        <w:tc>
          <w:tcPr>
            <w:tcW w:w="1077"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3651" w:type="dxa"/>
            <w:noWrap w:val="0"/>
            <w:vAlign w:val="top"/>
          </w:tcPr>
          <w:p>
            <w:pPr>
              <w:keepNext w:val="0"/>
              <w:keepLines w:val="0"/>
              <w:suppressLineNumbers w:val="0"/>
              <w:spacing w:before="0" w:beforeAutospacing="0" w:after="0" w:afterAutospacing="0"/>
              <w:ind w:left="0" w:right="0"/>
              <w:jc w:val="center"/>
              <w:rPr>
                <w:rFonts w:hint="default" w:ascii="仿宋" w:hAnsi="仿宋" w:eastAsia="仿宋" w:cs="仿宋"/>
                <w:color w:val="000000"/>
                <w:szCs w:val="21"/>
              </w:rPr>
            </w:pPr>
          </w:p>
        </w:tc>
        <w:tc>
          <w:tcPr>
            <w:tcW w:w="736" w:type="dxa"/>
            <w:noWrap w:val="0"/>
            <w:vAlign w:val="top"/>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786" w:type="dxa"/>
            <w:noWrap w:val="0"/>
            <w:vAlign w:val="top"/>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674" w:type="dxa"/>
            <w:noWrap w:val="0"/>
            <w:vAlign w:val="top"/>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bl>
    <w:p>
      <w:pPr>
        <w:adjustRightInd w:val="0"/>
        <w:snapToGrid w:val="0"/>
        <w:spacing w:line="300" w:lineRule="auto"/>
        <w:rPr>
          <w:rFonts w:hint="eastAsia" w:ascii="仿宋" w:hAnsi="仿宋" w:eastAsia="仿宋" w:cs="仿宋"/>
          <w:color w:val="000000"/>
          <w:sz w:val="24"/>
          <w:lang w:val="en-GB"/>
        </w:rPr>
      </w:pPr>
      <w:r>
        <w:rPr>
          <w:rFonts w:hint="eastAsia" w:ascii="仿宋" w:hAnsi="仿宋" w:eastAsia="仿宋" w:cs="仿宋"/>
          <w:color w:val="000000"/>
          <w:sz w:val="24"/>
        </w:rPr>
        <w:t>注：1.</w:t>
      </w:r>
      <w:r>
        <w:rPr>
          <w:rFonts w:hint="eastAsia" w:ascii="仿宋" w:hAnsi="仿宋" w:eastAsia="仿宋" w:cs="仿宋"/>
          <w:color w:val="000000"/>
          <w:sz w:val="24"/>
          <w:lang w:val="en-GB"/>
        </w:rPr>
        <w:t>响应供应商</w:t>
      </w:r>
      <w:r>
        <w:rPr>
          <w:rFonts w:hint="eastAsia" w:ascii="仿宋" w:hAnsi="仿宋" w:eastAsia="仿宋" w:cs="仿宋"/>
          <w:color w:val="000000"/>
          <w:sz w:val="24"/>
        </w:rPr>
        <w:t>响应供应商必须对上述一般上述实质性商务条款逐条响应，</w:t>
      </w:r>
      <w:r>
        <w:rPr>
          <w:rFonts w:hint="eastAsia" w:ascii="仿宋" w:hAnsi="仿宋" w:eastAsia="仿宋" w:cs="仿宋"/>
          <w:b/>
          <w:bCs/>
          <w:color w:val="000000"/>
          <w:sz w:val="24"/>
        </w:rPr>
        <w:t>如有缺漏，缺漏项视同不符合比选要求。</w:t>
      </w:r>
      <w:r>
        <w:rPr>
          <w:rFonts w:hint="eastAsia" w:ascii="仿宋" w:hAnsi="仿宋" w:eastAsia="仿宋" w:cs="仿宋"/>
          <w:color w:val="000000"/>
          <w:sz w:val="24"/>
        </w:rPr>
        <w:t>标“</w:t>
      </w:r>
      <w:r>
        <w:rPr>
          <w:rFonts w:hint="eastAsia" w:ascii="仿宋" w:hAnsi="仿宋" w:eastAsia="仿宋" w:cs="仿宋"/>
          <w:b/>
          <w:color w:val="000000"/>
          <w:sz w:val="24"/>
        </w:rPr>
        <w:t>★</w:t>
      </w:r>
      <w:r>
        <w:rPr>
          <w:rFonts w:hint="eastAsia" w:ascii="仿宋" w:hAnsi="仿宋" w:eastAsia="仿宋" w:cs="仿宋"/>
          <w:color w:val="000000"/>
          <w:sz w:val="24"/>
        </w:rPr>
        <w:t>”项为不可负偏离（劣于），任何一项负偏离该响应无效。</w:t>
      </w:r>
      <w:r>
        <w:rPr>
          <w:rFonts w:hint="eastAsia" w:ascii="仿宋" w:hAnsi="仿宋" w:eastAsia="仿宋" w:cs="仿宋"/>
          <w:color w:val="000000"/>
          <w:sz w:val="24"/>
          <w:lang w:val="en-GB"/>
        </w:rPr>
        <w:t>响应供应商请在“是否响应”栏内填“是”或“否”（不得空白，空白视为“否”），并对照偏离情况请在“偏离说明”栏内扼要说明偏离情况，不响应视为负偏离。</w:t>
      </w:r>
    </w:p>
    <w:p>
      <w:pPr>
        <w:rPr>
          <w:rFonts w:hint="eastAsia" w:ascii="仿宋" w:hAnsi="仿宋" w:eastAsia="仿宋" w:cs="仿宋"/>
          <w:color w:val="000000"/>
          <w:sz w:val="24"/>
          <w:lang w:val="en-GB"/>
        </w:rPr>
      </w:pPr>
      <w:r>
        <w:rPr>
          <w:rFonts w:hint="eastAsia" w:ascii="仿宋" w:hAnsi="仿宋" w:eastAsia="仿宋" w:cs="仿宋"/>
          <w:color w:val="000000"/>
          <w:sz w:val="24"/>
        </w:rPr>
        <w:t xml:space="preserve">    </w:t>
      </w:r>
      <w:r>
        <w:rPr>
          <w:rFonts w:hint="eastAsia" w:ascii="仿宋" w:hAnsi="仿宋" w:eastAsia="仿宋" w:cs="仿宋"/>
          <w:color w:val="000000"/>
          <w:sz w:val="24"/>
          <w:lang w:val="en-GB"/>
        </w:rPr>
        <w:t>2.本表内容不得擅自修改。</w:t>
      </w:r>
    </w:p>
    <w:p>
      <w:pPr>
        <w:adjustRightInd w:val="0"/>
        <w:snapToGrid w:val="0"/>
        <w:spacing w:line="300" w:lineRule="auto"/>
        <w:rPr>
          <w:rFonts w:hint="eastAsia" w:ascii="仿宋" w:hAnsi="仿宋" w:eastAsia="仿宋" w:cs="仿宋"/>
          <w:color w:val="000000"/>
          <w:sz w:val="24"/>
        </w:rPr>
      </w:pP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adjustRightInd w:val="0"/>
        <w:snapToGrid w:val="0"/>
        <w:spacing w:line="300" w:lineRule="auto"/>
        <w:rPr>
          <w:rFonts w:hint="eastAsia" w:ascii="仿宋" w:hAnsi="仿宋" w:eastAsia="仿宋" w:cs="仿宋"/>
          <w:color w:val="000000"/>
          <w:sz w:val="24"/>
        </w:rPr>
      </w:pPr>
    </w:p>
    <w:p>
      <w:pPr>
        <w:pStyle w:val="6"/>
        <w:numPr>
          <w:ilvl w:val="0"/>
          <w:numId w:val="0"/>
        </w:numPr>
        <w:spacing w:before="0" w:after="0"/>
        <w:ind w:left="402"/>
        <w:jc w:val="left"/>
        <w:rPr>
          <w:rFonts w:hint="eastAsia" w:ascii="仿宋" w:hAnsi="仿宋" w:eastAsia="仿宋" w:cs="仿宋"/>
          <w:color w:val="000000"/>
          <w:highlight w:val="yellow"/>
        </w:rPr>
      </w:pPr>
      <w:r>
        <w:rPr>
          <w:rFonts w:hint="eastAsia" w:ascii="仿宋" w:hAnsi="仿宋" w:eastAsia="仿宋" w:cs="仿宋"/>
          <w:color w:val="000000"/>
          <w:sz w:val="24"/>
          <w:szCs w:val="24"/>
        </w:rPr>
        <w:t>4.2.2 一般</w:t>
      </w:r>
      <w:r>
        <w:rPr>
          <w:rFonts w:hint="eastAsia" w:ascii="仿宋" w:hAnsi="仿宋" w:eastAsia="仿宋" w:cs="仿宋"/>
          <w:color w:val="000000"/>
          <w:sz w:val="24"/>
          <w:szCs w:val="24"/>
        </w:rPr>
        <w:fldChar w:fldCharType="begin"/>
      </w:r>
      <w:r>
        <w:rPr>
          <w:rFonts w:hint="eastAsia" w:ascii="仿宋" w:hAnsi="仿宋" w:eastAsia="仿宋" w:cs="仿宋"/>
          <w:color w:val="000000"/>
          <w:sz w:val="24"/>
          <w:szCs w:val="24"/>
        </w:rPr>
        <w:instrText xml:space="preserve"> DOCVARIABLE  商务条款响应表开始  \* MERGEFORMAT </w:instrText>
      </w:r>
      <w:r>
        <w:rPr>
          <w:rFonts w:hint="eastAsia" w:ascii="仿宋" w:hAnsi="仿宋" w:eastAsia="仿宋" w:cs="仿宋"/>
          <w:color w:val="000000"/>
          <w:sz w:val="24"/>
          <w:szCs w:val="24"/>
        </w:rPr>
        <w:fldChar w:fldCharType="end"/>
      </w:r>
      <w:r>
        <w:rPr>
          <w:rFonts w:hint="eastAsia" w:ascii="仿宋" w:hAnsi="仿宋" w:eastAsia="仿宋" w:cs="仿宋"/>
          <w:color w:val="000000"/>
          <w:sz w:val="24"/>
          <w:szCs w:val="24"/>
        </w:rPr>
        <w:fldChar w:fldCharType="begin"/>
      </w:r>
      <w:r>
        <w:rPr>
          <w:rFonts w:hint="eastAsia" w:ascii="仿宋" w:hAnsi="仿宋" w:eastAsia="仿宋" w:cs="仿宋"/>
          <w:color w:val="000000"/>
          <w:sz w:val="24"/>
          <w:szCs w:val="24"/>
        </w:rPr>
        <w:instrText xml:space="preserve"> DOCVARIABLE  商务条款响应表开始  \* MERGEFORMAT </w:instrText>
      </w:r>
      <w:r>
        <w:rPr>
          <w:rFonts w:hint="eastAsia" w:ascii="仿宋" w:hAnsi="仿宋" w:eastAsia="仿宋" w:cs="仿宋"/>
          <w:color w:val="000000"/>
          <w:sz w:val="24"/>
          <w:szCs w:val="24"/>
        </w:rPr>
        <w:fldChar w:fldCharType="end"/>
      </w:r>
      <w:r>
        <w:rPr>
          <w:rFonts w:hint="eastAsia" w:ascii="仿宋" w:hAnsi="仿宋" w:eastAsia="仿宋" w:cs="仿宋"/>
          <w:color w:val="000000"/>
          <w:sz w:val="24"/>
          <w:szCs w:val="24"/>
        </w:rPr>
        <w:t>商务条款响应表</w:t>
      </w:r>
    </w:p>
    <w:tbl>
      <w:tblPr>
        <w:tblStyle w:val="31"/>
        <w:tblW w:w="98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6916"/>
        <w:gridCol w:w="748"/>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jc w:val="center"/>
        </w:trPr>
        <w:tc>
          <w:tcPr>
            <w:tcW w:w="719"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序号</w:t>
            </w:r>
          </w:p>
        </w:tc>
        <w:tc>
          <w:tcPr>
            <w:tcW w:w="6916"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一般商务条款要求</w:t>
            </w:r>
          </w:p>
        </w:tc>
        <w:tc>
          <w:tcPr>
            <w:tcW w:w="748"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是否响应</w:t>
            </w:r>
          </w:p>
        </w:tc>
        <w:tc>
          <w:tcPr>
            <w:tcW w:w="1418" w:type="dxa"/>
            <w:shd w:val="clear" w:color="auto" w:fill="F3F3F3"/>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r>
              <w:rPr>
                <w:rFonts w:hint="eastAsia" w:ascii="仿宋" w:hAnsi="仿宋" w:eastAsia="仿宋" w:cs="仿宋"/>
                <w:color w:val="000000"/>
                <w:szCs w:val="21"/>
              </w:rPr>
              <w:t>偏离情况（正/负/无）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6916"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p>
        </w:tc>
        <w:tc>
          <w:tcPr>
            <w:tcW w:w="748" w:type="dxa"/>
            <w:noWrap w:val="0"/>
            <w:vAlign w:val="center"/>
          </w:tcPr>
          <w:p>
            <w:pPr>
              <w:pStyle w:val="51"/>
              <w:keepNext w:val="0"/>
              <w:keepLines w:val="0"/>
              <w:suppressLineNumbers w:val="0"/>
              <w:adjustRightInd/>
              <w:spacing w:before="0" w:beforeAutospacing="0" w:after="0" w:afterAutospacing="0" w:line="240" w:lineRule="auto"/>
              <w:ind w:left="0" w:right="0"/>
              <w:textAlignment w:val="auto"/>
              <w:rPr>
                <w:rFonts w:hint="eastAsia" w:ascii="仿宋" w:hAnsi="仿宋" w:eastAsia="仿宋" w:cs="仿宋"/>
                <w:snapToGrid/>
                <w:color w:val="000000"/>
                <w:spacing w:val="0"/>
                <w:kern w:val="2"/>
                <w:sz w:val="21"/>
                <w:szCs w:val="21"/>
              </w:rPr>
            </w:pPr>
          </w:p>
        </w:tc>
        <w:tc>
          <w:tcPr>
            <w:tcW w:w="141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6916"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p>
        </w:tc>
        <w:tc>
          <w:tcPr>
            <w:tcW w:w="748" w:type="dxa"/>
            <w:noWrap w:val="0"/>
            <w:vAlign w:val="center"/>
          </w:tcPr>
          <w:p>
            <w:pPr>
              <w:pStyle w:val="51"/>
              <w:keepNext w:val="0"/>
              <w:keepLines w:val="0"/>
              <w:suppressLineNumbers w:val="0"/>
              <w:adjustRightInd/>
              <w:spacing w:before="0" w:beforeAutospacing="0" w:after="0" w:afterAutospacing="0" w:line="240" w:lineRule="auto"/>
              <w:ind w:left="0" w:right="0"/>
              <w:textAlignment w:val="auto"/>
              <w:rPr>
                <w:rFonts w:hint="eastAsia" w:ascii="仿宋" w:hAnsi="仿宋" w:eastAsia="仿宋" w:cs="仿宋"/>
                <w:snapToGrid/>
                <w:color w:val="000000"/>
                <w:spacing w:val="0"/>
                <w:kern w:val="2"/>
                <w:sz w:val="21"/>
                <w:szCs w:val="21"/>
              </w:rPr>
            </w:pPr>
          </w:p>
        </w:tc>
        <w:tc>
          <w:tcPr>
            <w:tcW w:w="141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6916"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p>
        </w:tc>
        <w:tc>
          <w:tcPr>
            <w:tcW w:w="74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18" w:type="dxa"/>
            <w:noWrap w:val="0"/>
            <w:vAlign w:val="center"/>
          </w:tcPr>
          <w:p>
            <w:pPr>
              <w:keepNext w:val="0"/>
              <w:keepLines w:val="0"/>
              <w:suppressLineNumbers w:val="0"/>
              <w:spacing w:before="0" w:beforeAutospacing="0" w:after="0" w:afterAutospacing="0"/>
              <w:ind w:left="0" w:right="-35"/>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6916"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p>
        </w:tc>
        <w:tc>
          <w:tcPr>
            <w:tcW w:w="74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18" w:type="dxa"/>
            <w:noWrap w:val="0"/>
            <w:vAlign w:val="center"/>
          </w:tcPr>
          <w:p>
            <w:pPr>
              <w:keepNext w:val="0"/>
              <w:keepLines w:val="0"/>
              <w:suppressLineNumbers w:val="0"/>
              <w:spacing w:before="0" w:beforeAutospacing="0" w:after="0" w:afterAutospacing="0"/>
              <w:ind w:left="0" w:right="-35"/>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6916"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trike/>
                <w:color w:val="000000"/>
                <w:szCs w:val="21"/>
              </w:rPr>
            </w:pPr>
          </w:p>
        </w:tc>
        <w:tc>
          <w:tcPr>
            <w:tcW w:w="74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18" w:type="dxa"/>
            <w:noWrap w:val="0"/>
            <w:vAlign w:val="center"/>
          </w:tcPr>
          <w:p>
            <w:pPr>
              <w:keepNext w:val="0"/>
              <w:keepLines w:val="0"/>
              <w:suppressLineNumbers w:val="0"/>
              <w:spacing w:before="0" w:beforeAutospacing="0" w:after="0" w:afterAutospacing="0"/>
              <w:ind w:left="0" w:right="-35"/>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6916"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strike/>
                <w:color w:val="000000"/>
                <w:szCs w:val="21"/>
              </w:rPr>
            </w:pPr>
          </w:p>
        </w:tc>
        <w:tc>
          <w:tcPr>
            <w:tcW w:w="74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18" w:type="dxa"/>
            <w:noWrap w:val="0"/>
            <w:vAlign w:val="center"/>
          </w:tcPr>
          <w:p>
            <w:pPr>
              <w:keepNext w:val="0"/>
              <w:keepLines w:val="0"/>
              <w:suppressLineNumbers w:val="0"/>
              <w:spacing w:before="0" w:beforeAutospacing="0" w:after="0" w:afterAutospacing="0"/>
              <w:ind w:left="0" w:right="-35"/>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000000"/>
                <w:szCs w:val="21"/>
              </w:rPr>
            </w:pPr>
          </w:p>
        </w:tc>
        <w:tc>
          <w:tcPr>
            <w:tcW w:w="6916" w:type="dxa"/>
            <w:noWrap w:val="0"/>
            <w:vAlign w:val="center"/>
          </w:tcPr>
          <w:p>
            <w:pPr>
              <w:pStyle w:val="25"/>
              <w:keepNext w:val="0"/>
              <w:keepLines w:val="0"/>
              <w:suppressLineNumbers w:val="0"/>
              <w:spacing w:before="0" w:beforeAutospacing="0" w:after="0" w:afterAutospacing="0"/>
              <w:ind w:left="0" w:right="0"/>
              <w:rPr>
                <w:rFonts w:hint="eastAsia" w:ascii="仿宋" w:hAnsi="仿宋" w:eastAsia="仿宋" w:cs="仿宋"/>
                <w:color w:val="000000"/>
                <w:szCs w:val="21"/>
              </w:rPr>
            </w:pPr>
          </w:p>
        </w:tc>
        <w:tc>
          <w:tcPr>
            <w:tcW w:w="74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1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0"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000000"/>
                <w:szCs w:val="21"/>
              </w:rPr>
            </w:pPr>
          </w:p>
        </w:tc>
        <w:tc>
          <w:tcPr>
            <w:tcW w:w="6916" w:type="dxa"/>
            <w:noWrap w:val="0"/>
            <w:vAlign w:val="center"/>
          </w:tcPr>
          <w:p>
            <w:pPr>
              <w:keepNext w:val="0"/>
              <w:keepLines w:val="0"/>
              <w:numPr>
                <w:ilvl w:val="0"/>
                <w:numId w:val="0"/>
              </w:numPr>
              <w:suppressLineNumbers w:val="0"/>
              <w:spacing w:before="0" w:beforeAutospacing="0" w:after="0" w:afterAutospacing="0"/>
              <w:ind w:left="0" w:leftChars="0" w:right="0"/>
              <w:rPr>
                <w:rFonts w:hint="eastAsia" w:ascii="仿宋" w:hAnsi="仿宋" w:eastAsia="仿宋" w:cs="仿宋"/>
                <w:color w:val="000000"/>
                <w:szCs w:val="21"/>
              </w:rPr>
            </w:pPr>
          </w:p>
        </w:tc>
        <w:tc>
          <w:tcPr>
            <w:tcW w:w="748" w:type="dxa"/>
            <w:noWrap w:val="0"/>
            <w:vAlign w:val="top"/>
          </w:tcPr>
          <w:p>
            <w:pPr>
              <w:keepNext w:val="0"/>
              <w:keepLines w:val="0"/>
              <w:suppressLineNumbers w:val="0"/>
              <w:spacing w:before="0" w:beforeAutospacing="0" w:after="120" w:afterAutospacing="0"/>
              <w:ind w:left="0" w:right="0"/>
              <w:rPr>
                <w:rFonts w:hint="eastAsia" w:ascii="仿宋" w:hAnsi="仿宋" w:eastAsia="仿宋" w:cs="仿宋"/>
                <w:color w:val="000000"/>
                <w:sz w:val="24"/>
              </w:rPr>
            </w:pPr>
          </w:p>
        </w:tc>
        <w:tc>
          <w:tcPr>
            <w:tcW w:w="141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000000"/>
                <w:szCs w:val="21"/>
              </w:rPr>
            </w:pPr>
          </w:p>
        </w:tc>
        <w:tc>
          <w:tcPr>
            <w:tcW w:w="6916"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trike/>
                <w:color w:val="000000"/>
                <w:sz w:val="24"/>
              </w:rPr>
            </w:pPr>
          </w:p>
        </w:tc>
        <w:tc>
          <w:tcPr>
            <w:tcW w:w="748" w:type="dxa"/>
            <w:noWrap w:val="0"/>
            <w:vAlign w:val="top"/>
          </w:tcPr>
          <w:p>
            <w:pPr>
              <w:keepNext w:val="0"/>
              <w:keepLines w:val="0"/>
              <w:suppressLineNumbers w:val="0"/>
              <w:spacing w:before="0" w:beforeAutospacing="0" w:after="120" w:afterAutospacing="0"/>
              <w:ind w:left="0" w:right="0"/>
              <w:rPr>
                <w:rFonts w:hint="eastAsia" w:ascii="仿宋" w:hAnsi="仿宋" w:eastAsia="仿宋" w:cs="仿宋"/>
                <w:color w:val="000000"/>
                <w:sz w:val="24"/>
              </w:rPr>
            </w:pPr>
          </w:p>
        </w:tc>
        <w:tc>
          <w:tcPr>
            <w:tcW w:w="141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4"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000000"/>
                <w:szCs w:val="21"/>
              </w:rPr>
            </w:pPr>
          </w:p>
        </w:tc>
        <w:tc>
          <w:tcPr>
            <w:tcW w:w="6916" w:type="dxa"/>
            <w:noWrap w:val="0"/>
            <w:vAlign w:val="center"/>
          </w:tcPr>
          <w:p>
            <w:pPr>
              <w:keepNext w:val="0"/>
              <w:keepLines w:val="0"/>
              <w:suppressLineNumbers w:val="0"/>
              <w:spacing w:before="0" w:beforeAutospacing="0" w:after="120" w:afterAutospacing="0"/>
              <w:ind w:left="0" w:right="0"/>
              <w:jc w:val="left"/>
              <w:rPr>
                <w:rFonts w:hint="eastAsia" w:ascii="仿宋" w:hAnsi="仿宋" w:eastAsia="仿宋" w:cs="仿宋"/>
                <w:strike/>
                <w:szCs w:val="21"/>
              </w:rPr>
            </w:pPr>
          </w:p>
        </w:tc>
        <w:tc>
          <w:tcPr>
            <w:tcW w:w="748" w:type="dxa"/>
            <w:noWrap w:val="0"/>
            <w:vAlign w:val="top"/>
          </w:tcPr>
          <w:p>
            <w:pPr>
              <w:keepNext w:val="0"/>
              <w:keepLines w:val="0"/>
              <w:suppressLineNumbers w:val="0"/>
              <w:spacing w:before="0" w:beforeAutospacing="0" w:after="120" w:afterAutospacing="0"/>
              <w:ind w:left="0" w:right="0"/>
              <w:rPr>
                <w:rFonts w:hint="eastAsia" w:ascii="仿宋" w:hAnsi="仿宋" w:eastAsia="仿宋" w:cs="仿宋"/>
                <w:color w:val="000000"/>
                <w:sz w:val="24"/>
              </w:rPr>
            </w:pPr>
          </w:p>
        </w:tc>
        <w:tc>
          <w:tcPr>
            <w:tcW w:w="141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000000"/>
                <w:szCs w:val="21"/>
              </w:rPr>
            </w:pPr>
          </w:p>
        </w:tc>
        <w:tc>
          <w:tcPr>
            <w:tcW w:w="6916" w:type="dxa"/>
            <w:noWrap w:val="0"/>
            <w:vAlign w:val="center"/>
          </w:tcPr>
          <w:p>
            <w:pPr>
              <w:keepNext w:val="0"/>
              <w:keepLines w:val="0"/>
              <w:suppressLineNumbers w:val="0"/>
              <w:spacing w:before="0" w:beforeAutospacing="0" w:after="120" w:afterAutospacing="0"/>
              <w:ind w:left="0" w:right="0"/>
              <w:jc w:val="left"/>
              <w:rPr>
                <w:rFonts w:hint="eastAsia" w:ascii="仿宋" w:hAnsi="仿宋" w:eastAsia="仿宋" w:cs="仿宋"/>
                <w:strike/>
                <w:szCs w:val="21"/>
              </w:rPr>
            </w:pPr>
          </w:p>
        </w:tc>
        <w:tc>
          <w:tcPr>
            <w:tcW w:w="748" w:type="dxa"/>
            <w:noWrap w:val="0"/>
            <w:vAlign w:val="top"/>
          </w:tcPr>
          <w:p>
            <w:pPr>
              <w:keepNext w:val="0"/>
              <w:keepLines w:val="0"/>
              <w:suppressLineNumbers w:val="0"/>
              <w:spacing w:before="0" w:beforeAutospacing="0" w:after="120" w:afterAutospacing="0"/>
              <w:ind w:left="0" w:right="0"/>
              <w:rPr>
                <w:rFonts w:hint="eastAsia" w:ascii="仿宋" w:hAnsi="仿宋" w:eastAsia="仿宋" w:cs="仿宋"/>
                <w:color w:val="000000"/>
                <w:sz w:val="24"/>
              </w:rPr>
            </w:pPr>
          </w:p>
        </w:tc>
        <w:tc>
          <w:tcPr>
            <w:tcW w:w="141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000000"/>
                <w:szCs w:val="21"/>
              </w:rPr>
            </w:pPr>
          </w:p>
        </w:tc>
        <w:tc>
          <w:tcPr>
            <w:tcW w:w="6916" w:type="dxa"/>
            <w:noWrap w:val="0"/>
            <w:vAlign w:val="center"/>
          </w:tcPr>
          <w:p>
            <w:pPr>
              <w:pStyle w:val="25"/>
              <w:keepNext w:val="0"/>
              <w:keepLines w:val="0"/>
              <w:suppressLineNumbers w:val="0"/>
              <w:spacing w:before="0" w:beforeAutospacing="0" w:after="0" w:afterAutospacing="0"/>
              <w:ind w:left="0" w:right="0"/>
              <w:rPr>
                <w:rFonts w:hint="eastAsia" w:ascii="仿宋" w:hAnsi="仿宋" w:eastAsia="仿宋" w:cs="仿宋"/>
                <w:color w:val="000000"/>
                <w:szCs w:val="21"/>
              </w:rPr>
            </w:pPr>
          </w:p>
        </w:tc>
        <w:tc>
          <w:tcPr>
            <w:tcW w:w="74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c>
          <w:tcPr>
            <w:tcW w:w="141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719" w:type="dxa"/>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000000"/>
                <w:szCs w:val="21"/>
              </w:rPr>
            </w:pPr>
          </w:p>
        </w:tc>
        <w:tc>
          <w:tcPr>
            <w:tcW w:w="9082" w:type="dxa"/>
            <w:gridSpan w:val="3"/>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zCs w:val="21"/>
              </w:rPr>
            </w:pPr>
          </w:p>
        </w:tc>
      </w:tr>
    </w:tbl>
    <w:p>
      <w:pPr>
        <w:rPr>
          <w:rFonts w:hint="eastAsia" w:ascii="仿宋" w:hAnsi="仿宋" w:eastAsia="仿宋" w:cs="仿宋"/>
          <w:color w:val="000000"/>
          <w:sz w:val="24"/>
          <w:lang w:val="en-GB"/>
        </w:rPr>
      </w:pPr>
    </w:p>
    <w:p>
      <w:pPr>
        <w:rPr>
          <w:rFonts w:hint="eastAsia" w:ascii="仿宋" w:hAnsi="仿宋" w:eastAsia="仿宋" w:cs="仿宋"/>
          <w:color w:val="000000"/>
          <w:sz w:val="24"/>
          <w:lang w:val="en-GB"/>
        </w:rPr>
      </w:pPr>
      <w:r>
        <w:rPr>
          <w:rFonts w:hint="eastAsia" w:ascii="仿宋" w:hAnsi="仿宋" w:eastAsia="仿宋" w:cs="仿宋"/>
          <w:color w:val="000000"/>
          <w:sz w:val="24"/>
          <w:lang w:val="en-GB"/>
        </w:rPr>
        <w:t>注： 1.响应供应商</w:t>
      </w:r>
      <w:r>
        <w:rPr>
          <w:rFonts w:hint="eastAsia" w:ascii="仿宋" w:hAnsi="仿宋" w:eastAsia="仿宋" w:cs="仿宋"/>
          <w:color w:val="000000"/>
          <w:sz w:val="24"/>
        </w:rPr>
        <w:t>必须对上述一般商务条款逐条响应。</w:t>
      </w:r>
      <w:r>
        <w:rPr>
          <w:rFonts w:hint="eastAsia" w:ascii="仿宋" w:hAnsi="仿宋" w:eastAsia="仿宋" w:cs="仿宋"/>
          <w:b/>
          <w:bCs/>
          <w:color w:val="000000"/>
          <w:sz w:val="24"/>
        </w:rPr>
        <w:t>如有缺漏项视同不符合对应条款之要求。</w:t>
      </w:r>
      <w:r>
        <w:rPr>
          <w:rFonts w:hint="eastAsia" w:ascii="仿宋" w:hAnsi="仿宋" w:eastAsia="仿宋" w:cs="仿宋"/>
          <w:color w:val="000000"/>
          <w:sz w:val="24"/>
          <w:lang w:val="en-GB"/>
        </w:rPr>
        <w:t>请在“是否响应”填“是”或“否”（不得空白，空白视为“否”），并对照偏离情况请在“偏离说明”栏内扼要说明偏离情况，不响应视为负偏离。</w:t>
      </w:r>
    </w:p>
    <w:p>
      <w:pPr>
        <w:ind w:firstLine="420"/>
        <w:rPr>
          <w:rFonts w:hint="eastAsia" w:ascii="仿宋" w:hAnsi="仿宋" w:eastAsia="仿宋" w:cs="仿宋"/>
          <w:color w:val="000000"/>
          <w:sz w:val="24"/>
          <w:lang w:val="en-GB"/>
        </w:rPr>
      </w:pPr>
      <w:r>
        <w:rPr>
          <w:rFonts w:hint="eastAsia" w:ascii="仿宋" w:hAnsi="仿宋" w:eastAsia="仿宋" w:cs="仿宋"/>
          <w:color w:val="000000"/>
          <w:sz w:val="24"/>
          <w:lang w:val="en-GB"/>
        </w:rPr>
        <w:t xml:space="preserve"> 2.本表内容不得擅自修改。</w:t>
      </w:r>
    </w:p>
    <w:p>
      <w:pPr>
        <w:ind w:firstLine="420"/>
        <w:rPr>
          <w:rFonts w:hint="eastAsia" w:ascii="仿宋" w:hAnsi="仿宋" w:eastAsia="仿宋" w:cs="仿宋"/>
          <w:color w:val="000000"/>
          <w:szCs w:val="21"/>
          <w:lang w:val="en-GB"/>
        </w:rPr>
      </w:pP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pStyle w:val="6"/>
        <w:numPr>
          <w:ilvl w:val="0"/>
          <w:numId w:val="0"/>
        </w:numPr>
        <w:ind w:left="402"/>
        <w:jc w:val="left"/>
        <w:rPr>
          <w:rFonts w:hint="eastAsia" w:ascii="仿宋" w:hAnsi="仿宋" w:eastAsia="仿宋" w:cs="仿宋"/>
          <w:color w:val="000000"/>
          <w:sz w:val="24"/>
          <w:szCs w:val="24"/>
        </w:rPr>
      </w:pPr>
      <w:r>
        <w:rPr>
          <w:rFonts w:hint="eastAsia" w:ascii="仿宋" w:hAnsi="仿宋" w:eastAsia="仿宋" w:cs="仿宋"/>
          <w:color w:val="000000"/>
          <w:sz w:val="24"/>
          <w:szCs w:val="24"/>
        </w:rPr>
        <w:t>4.3售后服务方案（或承诺书）</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售后服务须包括但不限于以下内容，主要根据比选需求的要求（格式自定）</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1.免费保修期；</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2.应急维修时间安排；</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3.维修地点、地址、联系电话及技术服务人员（包括厂商认证工程师等人员）；</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4.制造商的技术支持；</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5.其它服务承诺；</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6.培训计划。</w:t>
      </w:r>
    </w:p>
    <w:p>
      <w:pPr>
        <w:pStyle w:val="4"/>
        <w:numPr>
          <w:ilvl w:val="0"/>
          <w:numId w:val="0"/>
        </w:numPr>
        <w:rPr>
          <w:rFonts w:hint="eastAsia" w:eastAsia="仿宋"/>
          <w:sz w:val="24"/>
          <w:szCs w:val="24"/>
        </w:rPr>
      </w:pPr>
      <w:r>
        <w:rPr>
          <w:rFonts w:hint="eastAsia" w:eastAsia="仿宋"/>
          <w:sz w:val="24"/>
          <w:szCs w:val="24"/>
        </w:rPr>
        <w:t>注：若售后服务方案（或承诺书）中响应的内容与实质性/一般商务条款响应表不一致，则以响应表中响应内容为准。</w:t>
      </w:r>
    </w:p>
    <w:p>
      <w:pPr>
        <w:adjustRightInd w:val="0"/>
        <w:snapToGrid w:val="0"/>
        <w:spacing w:line="36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6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360" w:lineRule="auto"/>
        <w:rPr>
          <w:rFonts w:hint="eastAsia"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pStyle w:val="6"/>
        <w:numPr>
          <w:ilvl w:val="0"/>
          <w:numId w:val="0"/>
        </w:numPr>
        <w:ind w:left="402"/>
        <w:jc w:val="left"/>
        <w:rPr>
          <w:rFonts w:hint="eastAsia" w:ascii="仿宋" w:hAnsi="仿宋" w:eastAsia="仿宋" w:cs="仿宋"/>
          <w:color w:val="000000"/>
          <w:sz w:val="24"/>
          <w:szCs w:val="24"/>
        </w:rPr>
      </w:pPr>
      <w:r>
        <w:rPr>
          <w:rFonts w:hint="eastAsia" w:ascii="仿宋" w:hAnsi="仿宋" w:eastAsia="仿宋" w:cs="仿宋"/>
          <w:color w:val="000000"/>
          <w:sz w:val="24"/>
          <w:szCs w:val="24"/>
        </w:rPr>
        <w:t>4.4 厂家售后服务承诺书（可选）</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售后服务须包括但不限于以下内容，主要根据比选需求的要求（格式自定）</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1.免费保修期；</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2.应急维修时间安排（含电话响应、到现场响应）；</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3.维修地点、地址、联系电话及技术服务人员（包括厂商认证工程师等人员）；</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4.制造商的技术支持；</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5.其它服务承诺；</w:t>
      </w:r>
    </w:p>
    <w:p>
      <w:pPr>
        <w:spacing w:line="360" w:lineRule="auto"/>
        <w:ind w:firstLine="480" w:firstLineChars="200"/>
        <w:rPr>
          <w:rFonts w:hint="eastAsia" w:ascii="仿宋" w:hAnsi="仿宋" w:eastAsia="仿宋" w:cs="仿宋"/>
          <w:color w:val="000000"/>
          <w:sz w:val="24"/>
          <w:lang w:val="en-GB"/>
        </w:rPr>
      </w:pPr>
      <w:r>
        <w:rPr>
          <w:rFonts w:hint="eastAsia" w:ascii="仿宋" w:hAnsi="仿宋" w:eastAsia="仿宋" w:cs="仿宋"/>
          <w:color w:val="000000"/>
          <w:sz w:val="24"/>
          <w:lang w:val="en-GB"/>
        </w:rPr>
        <w:t>6.培训计划。</w:t>
      </w:r>
    </w:p>
    <w:p>
      <w:pPr>
        <w:adjustRightInd w:val="0"/>
        <w:snapToGrid w:val="0"/>
        <w:spacing w:line="36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6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adjustRightInd w:val="0"/>
        <w:snapToGrid w:val="0"/>
        <w:spacing w:line="360" w:lineRule="auto"/>
        <w:rPr>
          <w:rFonts w:hint="eastAsia" w:ascii="仿宋" w:hAnsi="仿宋" w:eastAsia="仿宋" w:cs="仿宋"/>
          <w:color w:val="000000"/>
          <w:sz w:val="24"/>
        </w:rPr>
      </w:pPr>
      <w:r>
        <w:rPr>
          <w:rFonts w:hint="eastAsia" w:ascii="仿宋" w:hAnsi="仿宋" w:eastAsia="仿宋" w:cs="仿宋"/>
          <w:color w:val="000000"/>
          <w:sz w:val="24"/>
        </w:rPr>
        <w:t>日期：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 日</w:t>
      </w:r>
    </w:p>
    <w:p>
      <w:pPr>
        <w:pStyle w:val="4"/>
        <w:numPr>
          <w:ilvl w:val="0"/>
          <w:numId w:val="0"/>
        </w:numPr>
        <w:spacing w:line="360" w:lineRule="exact"/>
        <w:jc w:val="left"/>
        <w:rPr>
          <w:rFonts w:hint="eastAsia" w:ascii="仿宋" w:hAnsi="仿宋" w:eastAsia="仿宋" w:cs="仿宋"/>
          <w:color w:val="000000"/>
          <w:sz w:val="28"/>
          <w:szCs w:val="28"/>
        </w:rPr>
      </w:pPr>
      <w:bookmarkStart w:id="58" w:name="_Toc202251702"/>
      <w:bookmarkStart w:id="59" w:name="_Toc202816998"/>
      <w:bookmarkStart w:id="60" w:name="_Toc202254107"/>
      <w:bookmarkStart w:id="61" w:name="_Toc202819880"/>
      <w:bookmarkStart w:id="62" w:name="_Toc202251077"/>
      <w:bookmarkStart w:id="63" w:name="_Toc202820353"/>
      <w:bookmarkStart w:id="64" w:name="_Toc202252036"/>
      <w:r>
        <w:rPr>
          <w:rFonts w:hint="eastAsia" w:ascii="仿宋" w:hAnsi="仿宋" w:eastAsia="仿宋" w:cs="仿宋"/>
          <w:color w:val="000000"/>
          <w:sz w:val="28"/>
          <w:szCs w:val="28"/>
        </w:rPr>
        <w:br w:type="page"/>
      </w:r>
      <w:r>
        <w:rPr>
          <w:rFonts w:hint="eastAsia" w:ascii="仿宋" w:hAnsi="仿宋" w:eastAsia="仿宋" w:cs="仿宋"/>
          <w:color w:val="000000"/>
          <w:sz w:val="28"/>
          <w:szCs w:val="28"/>
        </w:rPr>
        <w:t>5 技术部分</w:t>
      </w:r>
      <w:bookmarkEnd w:id="58"/>
      <w:bookmarkEnd w:id="59"/>
      <w:bookmarkEnd w:id="60"/>
      <w:bookmarkEnd w:id="61"/>
      <w:bookmarkEnd w:id="62"/>
      <w:bookmarkEnd w:id="63"/>
      <w:bookmarkEnd w:id="64"/>
    </w:p>
    <w:p>
      <w:pPr>
        <w:pStyle w:val="6"/>
        <w:numPr>
          <w:ilvl w:val="0"/>
          <w:numId w:val="0"/>
        </w:numPr>
        <w:spacing w:line="360" w:lineRule="exact"/>
        <w:ind w:left="402"/>
        <w:jc w:val="left"/>
        <w:rPr>
          <w:rFonts w:hint="eastAsia" w:ascii="仿宋" w:hAnsi="仿宋" w:eastAsia="仿宋" w:cs="仿宋"/>
          <w:color w:val="000000"/>
          <w:sz w:val="24"/>
          <w:szCs w:val="24"/>
        </w:rPr>
      </w:pPr>
      <w:r>
        <w:rPr>
          <w:rFonts w:hint="eastAsia" w:ascii="仿宋" w:hAnsi="仿宋" w:eastAsia="仿宋" w:cs="仿宋"/>
          <w:color w:val="000000"/>
          <w:sz w:val="24"/>
          <w:szCs w:val="24"/>
        </w:rPr>
        <w:t>5.1货物说明一览表</w:t>
      </w:r>
    </w:p>
    <w:tbl>
      <w:tblPr>
        <w:tblStyle w:val="31"/>
        <w:tblW w:w="97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0"/>
        <w:gridCol w:w="2580"/>
        <w:gridCol w:w="1360"/>
        <w:gridCol w:w="2550"/>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70" w:type="dxa"/>
            <w:shd w:val="clear" w:color="auto" w:fill="F1F1F1"/>
            <w:noWrap w:val="0"/>
            <w:vAlign w:val="top"/>
          </w:tcPr>
          <w:p>
            <w:pPr>
              <w:keepNext w:val="0"/>
              <w:keepLines w:val="0"/>
              <w:suppressLineNumbers w:val="0"/>
              <w:spacing w:before="0" w:beforeAutospacing="0" w:after="0" w:afterAutospacing="0" w:line="480" w:lineRule="exact"/>
              <w:ind w:left="0" w:right="0"/>
              <w:jc w:val="center"/>
              <w:rPr>
                <w:rFonts w:hint="eastAsia" w:ascii="仿宋" w:hAnsi="仿宋" w:eastAsia="仿宋" w:cs="仿宋"/>
                <w:color w:val="000000"/>
              </w:rPr>
            </w:pPr>
            <w:r>
              <w:rPr>
                <w:rFonts w:hint="eastAsia" w:ascii="仿宋" w:hAnsi="仿宋" w:eastAsia="仿宋" w:cs="仿宋"/>
                <w:color w:val="000000"/>
              </w:rPr>
              <w:t>货物名称</w:t>
            </w:r>
          </w:p>
        </w:tc>
        <w:tc>
          <w:tcPr>
            <w:tcW w:w="2580" w:type="dxa"/>
            <w:shd w:val="clear" w:color="auto" w:fill="F1F1F1"/>
            <w:noWrap w:val="0"/>
            <w:vAlign w:val="top"/>
          </w:tcPr>
          <w:p>
            <w:pPr>
              <w:keepNext w:val="0"/>
              <w:keepLines w:val="0"/>
              <w:suppressLineNumbers w:val="0"/>
              <w:spacing w:before="0" w:beforeAutospacing="0" w:after="0" w:afterAutospacing="0" w:line="480" w:lineRule="exact"/>
              <w:ind w:left="0" w:right="0"/>
              <w:jc w:val="center"/>
              <w:rPr>
                <w:rFonts w:hint="eastAsia" w:ascii="仿宋" w:hAnsi="仿宋" w:eastAsia="仿宋" w:cs="仿宋"/>
                <w:color w:val="000000"/>
              </w:rPr>
            </w:pPr>
            <w:r>
              <w:rPr>
                <w:rFonts w:hint="eastAsia" w:ascii="仿宋" w:hAnsi="仿宋" w:eastAsia="仿宋" w:cs="仿宋"/>
                <w:color w:val="000000"/>
              </w:rPr>
              <w:t>规格及型号</w:t>
            </w:r>
          </w:p>
        </w:tc>
        <w:tc>
          <w:tcPr>
            <w:tcW w:w="1360" w:type="dxa"/>
            <w:shd w:val="clear" w:color="auto" w:fill="F1F1F1"/>
            <w:noWrap w:val="0"/>
            <w:vAlign w:val="top"/>
          </w:tcPr>
          <w:p>
            <w:pPr>
              <w:keepNext w:val="0"/>
              <w:keepLines w:val="0"/>
              <w:suppressLineNumbers w:val="0"/>
              <w:spacing w:before="0" w:beforeAutospacing="0" w:after="0" w:afterAutospacing="0" w:line="480" w:lineRule="exact"/>
              <w:ind w:left="0" w:right="0"/>
              <w:jc w:val="center"/>
              <w:rPr>
                <w:rFonts w:hint="eastAsia" w:ascii="仿宋" w:hAnsi="仿宋" w:eastAsia="仿宋" w:cs="仿宋"/>
                <w:color w:val="000000"/>
              </w:rPr>
            </w:pPr>
            <w:r>
              <w:rPr>
                <w:rFonts w:hint="eastAsia" w:ascii="仿宋" w:hAnsi="仿宋" w:eastAsia="仿宋" w:cs="仿宋"/>
                <w:color w:val="000000"/>
              </w:rPr>
              <w:t>数量</w:t>
            </w:r>
          </w:p>
        </w:tc>
        <w:tc>
          <w:tcPr>
            <w:tcW w:w="2550" w:type="dxa"/>
            <w:shd w:val="clear" w:color="auto" w:fill="F1F1F1"/>
            <w:noWrap w:val="0"/>
            <w:vAlign w:val="top"/>
          </w:tcPr>
          <w:p>
            <w:pPr>
              <w:keepNext w:val="0"/>
              <w:keepLines w:val="0"/>
              <w:suppressLineNumbers w:val="0"/>
              <w:spacing w:before="0" w:beforeAutospacing="0" w:after="0" w:afterAutospacing="0" w:line="480" w:lineRule="exact"/>
              <w:ind w:left="0" w:right="0"/>
              <w:jc w:val="center"/>
              <w:rPr>
                <w:rFonts w:hint="eastAsia" w:ascii="仿宋" w:hAnsi="仿宋" w:eastAsia="仿宋" w:cs="仿宋"/>
                <w:color w:val="000000"/>
              </w:rPr>
            </w:pPr>
            <w:r>
              <w:rPr>
                <w:rFonts w:hint="eastAsia" w:ascii="仿宋" w:hAnsi="仿宋" w:eastAsia="仿宋" w:cs="仿宋"/>
                <w:color w:val="000000"/>
              </w:rPr>
              <w:t>交货期</w:t>
            </w:r>
          </w:p>
        </w:tc>
        <w:tc>
          <w:tcPr>
            <w:tcW w:w="1432" w:type="dxa"/>
            <w:shd w:val="clear" w:color="auto" w:fill="F1F1F1"/>
            <w:noWrap w:val="0"/>
            <w:vAlign w:val="top"/>
          </w:tcPr>
          <w:p>
            <w:pPr>
              <w:keepNext w:val="0"/>
              <w:keepLines w:val="0"/>
              <w:suppressLineNumbers w:val="0"/>
              <w:spacing w:before="0" w:beforeAutospacing="0" w:after="0" w:afterAutospacing="0" w:line="480" w:lineRule="exact"/>
              <w:ind w:left="0" w:right="0"/>
              <w:jc w:val="center"/>
              <w:rPr>
                <w:rFonts w:hint="eastAsia" w:ascii="仿宋" w:hAnsi="仿宋" w:eastAsia="仿宋" w:cs="仿宋"/>
                <w:color w:val="000000"/>
              </w:rPr>
            </w:pPr>
            <w:r>
              <w:rPr>
                <w:rFonts w:hint="eastAsia" w:ascii="仿宋" w:hAnsi="仿宋" w:eastAsia="仿宋" w:cs="仿宋"/>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7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258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136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255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1432"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7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258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136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255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1432"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7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258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136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2550"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c>
          <w:tcPr>
            <w:tcW w:w="1432" w:type="dxa"/>
            <w:noWrap w:val="0"/>
            <w:vAlign w:val="top"/>
          </w:tcPr>
          <w:p>
            <w:pPr>
              <w:keepNext w:val="0"/>
              <w:keepLines w:val="0"/>
              <w:suppressLineNumbers w:val="0"/>
              <w:spacing w:before="0" w:beforeAutospacing="0" w:after="0" w:afterAutospacing="0" w:line="480" w:lineRule="exact"/>
              <w:ind w:left="0" w:right="0"/>
              <w:rPr>
                <w:rFonts w:hint="eastAsia" w:ascii="仿宋" w:hAnsi="仿宋" w:eastAsia="仿宋" w:cs="仿宋"/>
                <w:color w:val="000000"/>
              </w:rPr>
            </w:pPr>
          </w:p>
        </w:tc>
      </w:tr>
    </w:tbl>
    <w:p>
      <w:pPr>
        <w:spacing w:line="480" w:lineRule="exact"/>
        <w:rPr>
          <w:rFonts w:hint="eastAsia" w:ascii="仿宋" w:hAnsi="仿宋" w:eastAsia="仿宋" w:cs="仿宋"/>
          <w:color w:val="000000"/>
          <w:sz w:val="24"/>
        </w:rPr>
      </w:pPr>
      <w:r>
        <w:rPr>
          <w:rFonts w:hint="eastAsia" w:ascii="仿宋" w:hAnsi="仿宋" w:eastAsia="仿宋" w:cs="仿宋"/>
          <w:color w:val="000000"/>
          <w:sz w:val="24"/>
        </w:rPr>
        <w:t>注：附以下材料：</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1.设备技术性能条件说明和有关资料，包括产品技术性能彩页或说明书（中文）、检查报告及图片、简介等相关证明文件。</w:t>
      </w:r>
    </w:p>
    <w:p>
      <w:pPr>
        <w:spacing w:line="480" w:lineRule="exact"/>
        <w:rPr>
          <w:rFonts w:hint="eastAsia" w:ascii="仿宋" w:hAnsi="仿宋" w:eastAsia="仿宋" w:cs="仿宋"/>
          <w:color w:val="000000"/>
          <w:sz w:val="24"/>
        </w:rPr>
      </w:pPr>
      <w:r>
        <w:rPr>
          <w:rFonts w:hint="eastAsia" w:ascii="仿宋" w:hAnsi="仿宋" w:eastAsia="仿宋" w:cs="仿宋"/>
          <w:color w:val="000000"/>
          <w:sz w:val="24"/>
        </w:rPr>
        <w:t>2.如本表格式内容不能满足需要，响应供应商可根据本表格格式自行划表填写，但必须体现以上内容。</w:t>
      </w:r>
    </w:p>
    <w:p>
      <w:pPr>
        <w:rPr>
          <w:rFonts w:hint="eastAsia" w:ascii="仿宋" w:hAnsi="仿宋" w:eastAsia="仿宋" w:cs="仿宋"/>
          <w:color w:val="000000"/>
          <w:sz w:val="24"/>
        </w:rPr>
      </w:pP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rPr>
          <w:rFonts w:hint="eastAsia" w:ascii="仿宋" w:hAnsi="仿宋" w:eastAsia="仿宋" w:cs="仿宋"/>
          <w:color w:val="000000"/>
          <w:sz w:val="24"/>
        </w:rPr>
      </w:pPr>
      <w:r>
        <w:rPr>
          <w:rFonts w:hint="eastAsia" w:ascii="仿宋" w:hAnsi="仿宋" w:eastAsia="仿宋" w:cs="仿宋"/>
          <w:color w:val="000000"/>
          <w:sz w:val="24"/>
        </w:rPr>
        <w:t>日期：   年   月   日</w:t>
      </w:r>
    </w:p>
    <w:p>
      <w:pPr>
        <w:pStyle w:val="19"/>
        <w:adjustRightInd w:val="0"/>
        <w:snapToGrid w:val="0"/>
        <w:spacing w:line="440" w:lineRule="exact"/>
        <w:jc w:val="left"/>
        <w:rPr>
          <w:rFonts w:hint="eastAsia" w:ascii="仿宋" w:hAnsi="仿宋" w:eastAsia="仿宋" w:cs="仿宋"/>
          <w:b/>
          <w:color w:val="000000"/>
          <w:sz w:val="24"/>
        </w:rPr>
      </w:pPr>
      <w:r>
        <w:rPr>
          <w:rFonts w:ascii="仿宋" w:hAnsi="仿宋" w:eastAsia="仿宋" w:cs="仿宋"/>
          <w:b/>
          <w:color w:val="000000"/>
          <w:sz w:val="24"/>
        </w:rPr>
        <w:br w:type="page"/>
      </w:r>
      <w:r>
        <w:rPr>
          <w:rFonts w:hint="eastAsia" w:ascii="仿宋" w:hAnsi="仿宋" w:eastAsia="仿宋" w:cs="仿宋"/>
          <w:b/>
          <w:color w:val="000000"/>
          <w:sz w:val="24"/>
        </w:rPr>
        <w:t>5.2 技术参数响应表（单页填写）</w:t>
      </w:r>
    </w:p>
    <w:p>
      <w:pPr>
        <w:pStyle w:val="19"/>
        <w:adjustRightInd w:val="0"/>
        <w:snapToGrid w:val="0"/>
        <w:spacing w:line="440" w:lineRule="exact"/>
        <w:rPr>
          <w:rFonts w:hint="eastAsia" w:ascii="仿宋" w:hAnsi="仿宋" w:eastAsia="仿宋" w:cs="仿宋"/>
          <w:b/>
          <w:color w:val="000000"/>
          <w:sz w:val="24"/>
          <w:highlight w:val="yellow"/>
        </w:rPr>
      </w:pPr>
      <w:r>
        <w:rPr>
          <w:rFonts w:hint="eastAsia" w:ascii="仿宋" w:hAnsi="仿宋" w:eastAsia="仿宋" w:cs="仿宋"/>
          <w:b/>
          <w:color w:val="000000"/>
          <w:sz w:val="24"/>
        </w:rPr>
        <w:t>5.2.1 实质性技术（“★”项）条款响应表</w:t>
      </w:r>
    </w:p>
    <w:tbl>
      <w:tblPr>
        <w:tblStyle w:val="31"/>
        <w:tblW w:w="10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1324"/>
        <w:gridCol w:w="2015"/>
        <w:gridCol w:w="1782"/>
        <w:gridCol w:w="717"/>
        <w:gridCol w:w="1054"/>
        <w:gridCol w:w="928"/>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trPr>
        <w:tc>
          <w:tcPr>
            <w:tcW w:w="10240" w:type="dxa"/>
            <w:gridSpan w:val="8"/>
            <w:noWrap w:val="0"/>
            <w:vAlign w:val="top"/>
          </w:tcPr>
          <w:p>
            <w:pPr>
              <w:keepNext w:val="0"/>
              <w:keepLines w:val="0"/>
              <w:suppressLineNumbers w:val="0"/>
              <w:spacing w:before="0" w:beforeAutospacing="0" w:after="0" w:afterAutospacing="0"/>
              <w:ind w:left="0" w:right="0" w:firstLine="3120" w:firstLineChars="1300"/>
              <w:rPr>
                <w:rFonts w:hint="eastAsia" w:ascii="仿宋" w:hAnsi="仿宋" w:eastAsia="仿宋" w:cs="仿宋"/>
                <w:color w:val="000000"/>
                <w:sz w:val="24"/>
              </w:rPr>
            </w:pPr>
            <w:r>
              <w:rPr>
                <w:rFonts w:hint="eastAsia" w:ascii="仿宋" w:hAnsi="仿宋" w:eastAsia="仿宋" w:cs="仿宋"/>
                <w:color w:val="000000"/>
                <w:sz w:val="24"/>
              </w:rPr>
              <w:t>实质性技术（“★”项）条款响应表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6" w:hRule="atLeast"/>
        </w:trPr>
        <w:tc>
          <w:tcPr>
            <w:tcW w:w="583"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序号</w:t>
            </w:r>
          </w:p>
        </w:tc>
        <w:tc>
          <w:tcPr>
            <w:tcW w:w="1324"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名称</w:t>
            </w:r>
          </w:p>
        </w:tc>
        <w:tc>
          <w:tcPr>
            <w:tcW w:w="2015"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比选技术参数指标/要求</w:t>
            </w:r>
          </w:p>
        </w:tc>
        <w:tc>
          <w:tcPr>
            <w:tcW w:w="1782"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响应技术参数</w:t>
            </w:r>
          </w:p>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（填写响应货物的具体参数）</w:t>
            </w:r>
          </w:p>
        </w:tc>
        <w:tc>
          <w:tcPr>
            <w:tcW w:w="717"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是否响应</w:t>
            </w:r>
          </w:p>
        </w:tc>
        <w:tc>
          <w:tcPr>
            <w:tcW w:w="1054"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偏离情况</w:t>
            </w:r>
          </w:p>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（正/负/无）</w:t>
            </w:r>
          </w:p>
        </w:tc>
        <w:tc>
          <w:tcPr>
            <w:tcW w:w="928"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偏离说明</w:t>
            </w:r>
          </w:p>
        </w:tc>
        <w:tc>
          <w:tcPr>
            <w:tcW w:w="1837"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szCs w:val="21"/>
              </w:rPr>
              <w:t>注明对应证明</w:t>
            </w:r>
            <w:r>
              <w:rPr>
                <w:rFonts w:hint="default" w:ascii="仿宋" w:hAnsi="仿宋" w:eastAsia="仿宋" w:cs="仿宋"/>
                <w:szCs w:val="21"/>
              </w:rPr>
              <w:t>材料</w:t>
            </w:r>
            <w:r>
              <w:rPr>
                <w:rFonts w:hint="eastAsia" w:ascii="仿宋" w:hAnsi="仿宋" w:eastAsia="仿宋" w:cs="仿宋"/>
                <w:szCs w:val="21"/>
              </w:rPr>
              <w:t>条款所在位置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trPr>
        <w:tc>
          <w:tcPr>
            <w:tcW w:w="583" w:type="dxa"/>
            <w:noWrap w:val="0"/>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color w:val="000000"/>
                <w:sz w:val="24"/>
              </w:rPr>
            </w:pPr>
            <w:r>
              <w:rPr>
                <w:rFonts w:hint="eastAsia" w:ascii="仿宋" w:hAnsi="仿宋" w:eastAsia="仿宋" w:cs="仿宋"/>
                <w:color w:val="000000"/>
                <w:sz w:val="24"/>
              </w:rPr>
              <w:t>1</w:t>
            </w:r>
          </w:p>
        </w:tc>
        <w:tc>
          <w:tcPr>
            <w:tcW w:w="1324" w:type="dxa"/>
            <w:noWrap w:val="0"/>
            <w:vAlign w:val="center"/>
          </w:tcPr>
          <w:p>
            <w:pPr>
              <w:keepNext w:val="0"/>
              <w:keepLines w:val="0"/>
              <w:suppressLineNumbers w:val="0"/>
              <w:spacing w:before="0" w:beforeAutospacing="0" w:after="0" w:afterAutospacing="0" w:line="20" w:lineRule="atLeast"/>
              <w:ind w:left="0" w:right="0"/>
              <w:jc w:val="center"/>
              <w:rPr>
                <w:rFonts w:hint="default" w:ascii="仿宋" w:hAnsi="仿宋" w:eastAsia="仿宋" w:cs="仿宋"/>
                <w:color w:val="000000"/>
                <w:szCs w:val="21"/>
              </w:rPr>
            </w:pPr>
            <w:r>
              <w:rPr>
                <w:rFonts w:hint="eastAsia" w:ascii="仿宋" w:hAnsi="仿宋" w:eastAsia="仿宋" w:cs="仿宋"/>
                <w:color w:val="000000"/>
                <w:szCs w:val="21"/>
              </w:rPr>
              <w:t>无</w:t>
            </w:r>
          </w:p>
        </w:tc>
        <w:tc>
          <w:tcPr>
            <w:tcW w:w="2015"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78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17"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054"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2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837"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bl>
    <w:p>
      <w:pPr>
        <w:adjustRightInd w:val="0"/>
        <w:snapToGrid w:val="0"/>
        <w:spacing w:line="300" w:lineRule="auto"/>
        <w:rPr>
          <w:rFonts w:hint="eastAsia" w:ascii="仿宋" w:hAnsi="仿宋" w:eastAsia="仿宋" w:cs="仿宋"/>
          <w:color w:val="000000"/>
          <w:sz w:val="24"/>
          <w:lang w:val="en-GB"/>
        </w:rPr>
      </w:pPr>
      <w:r>
        <w:rPr>
          <w:rFonts w:hint="eastAsia" w:ascii="仿宋" w:hAnsi="仿宋" w:eastAsia="仿宋" w:cs="仿宋"/>
          <w:color w:val="000000"/>
          <w:sz w:val="24"/>
        </w:rPr>
        <w:t>注：1.响应供应商必须对应比选文件中的技术参数指标</w:t>
      </w:r>
      <w:r>
        <w:rPr>
          <w:rFonts w:ascii="仿宋" w:hAnsi="仿宋" w:eastAsia="仿宋" w:cs="仿宋"/>
          <w:color w:val="000000"/>
          <w:sz w:val="24"/>
        </w:rPr>
        <w:t>要求</w:t>
      </w:r>
      <w:r>
        <w:rPr>
          <w:rFonts w:hint="eastAsia" w:ascii="仿宋" w:hAnsi="仿宋" w:eastAsia="仿宋" w:cs="仿宋"/>
          <w:color w:val="000000"/>
          <w:sz w:val="24"/>
        </w:rPr>
        <w:t>的“★”项内容逐条响应。</w:t>
      </w:r>
      <w:r>
        <w:rPr>
          <w:rFonts w:hint="eastAsia" w:ascii="仿宋" w:hAnsi="仿宋" w:eastAsia="仿宋" w:cs="仿宋"/>
          <w:b/>
          <w:bCs/>
          <w:color w:val="000000"/>
          <w:sz w:val="24"/>
        </w:rPr>
        <w:t>如有缺漏，缺漏项视同不符合比选要求。</w:t>
      </w:r>
      <w:r>
        <w:rPr>
          <w:rFonts w:hint="eastAsia" w:ascii="仿宋" w:hAnsi="仿宋" w:eastAsia="仿宋" w:cs="仿宋"/>
          <w:color w:val="000000"/>
          <w:sz w:val="24"/>
        </w:rPr>
        <w:t>“★”项为不可负偏离（劣于）的重要项。</w:t>
      </w:r>
      <w:r>
        <w:rPr>
          <w:rFonts w:hint="eastAsia" w:ascii="仿宋" w:hAnsi="仿宋" w:eastAsia="仿宋" w:cs="仿宋"/>
          <w:color w:val="000000"/>
          <w:sz w:val="24"/>
          <w:lang w:val="en-GB"/>
        </w:rPr>
        <w:t>响应供应商请在“是否响应”栏内填“是”或“否”（不得空白，空白视为“否”；若比选文件中没有做出实质性要求，则填“无”），并对照偏离情况请在“偏离说明”栏内扼要说明偏离情况，不响应视为负偏离。比选技术参数/要求必须按照比选文件的，不得作任何更改。否则视为不符合响应要求。</w:t>
      </w:r>
    </w:p>
    <w:p>
      <w:pPr>
        <w:pStyle w:val="19"/>
        <w:adjustRightInd w:val="0"/>
        <w:snapToGrid w:val="0"/>
        <w:spacing w:line="44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2.响应供应商响应采购需求必须具体，明确。含糊不清、不确切或伪造、变造证明材料的，按照不完全响应或者不响应处理。</w:t>
      </w:r>
      <w:r>
        <w:rPr>
          <w:rFonts w:hint="eastAsia" w:ascii="仿宋" w:hAnsi="仿宋" w:eastAsia="仿宋" w:cs="仿宋"/>
          <w:color w:val="000000"/>
          <w:sz w:val="24"/>
        </w:rPr>
        <w:t>应提供至少一份厂家技术参数彩页或说明原件，如</w:t>
      </w:r>
      <w:r>
        <w:rPr>
          <w:rFonts w:hint="eastAsia" w:ascii="仿宋" w:hAnsi="仿宋" w:eastAsia="仿宋" w:cs="仿宋"/>
          <w:color w:val="000000"/>
          <w:sz w:val="24"/>
          <w:szCs w:val="24"/>
        </w:rPr>
        <w:t>提供虚假材料的，将被列入黑名单三年内禁止响应。</w:t>
      </w:r>
    </w:p>
    <w:p>
      <w:pPr>
        <w:pStyle w:val="19"/>
        <w:adjustRightInd w:val="0"/>
        <w:snapToGrid w:val="0"/>
        <w:spacing w:line="440" w:lineRule="exact"/>
        <w:ind w:firstLine="480" w:firstLineChars="200"/>
        <w:rPr>
          <w:rFonts w:hint="eastAsia" w:ascii="仿宋" w:hAnsi="仿宋" w:eastAsia="仿宋" w:cs="仿宋"/>
          <w:b/>
          <w:color w:val="000000"/>
          <w:sz w:val="24"/>
          <w:szCs w:val="24"/>
        </w:rPr>
      </w:pPr>
      <w:r>
        <w:rPr>
          <w:rFonts w:hint="eastAsia" w:ascii="仿宋" w:hAnsi="仿宋" w:eastAsia="仿宋" w:cs="仿宋"/>
          <w:b/>
          <w:color w:val="000000"/>
          <w:sz w:val="24"/>
          <w:szCs w:val="24"/>
        </w:rPr>
        <w:t>3.</w:t>
      </w:r>
      <w:r>
        <w:rPr>
          <w:rFonts w:hint="eastAsia" w:ascii="仿宋" w:hAnsi="仿宋" w:eastAsia="仿宋" w:cs="仿宋"/>
          <w:b/>
          <w:color w:val="000000"/>
          <w:sz w:val="24"/>
        </w:rPr>
        <w:t>如所投设备参数与比选要求不一致的，响应供应商必须按所投设备的出厂参数进行响应参数填写（必须详细填写），不得随意复制比选文件技术参数粘贴。否则，在安装或验收后续工作中核对真实参数不一致导致不予安装或验收的，后果自负！</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rPr>
          <w:rFonts w:ascii="仿宋" w:hAnsi="仿宋" w:eastAsia="仿宋" w:cs="仿宋"/>
          <w:color w:val="000000"/>
          <w:sz w:val="24"/>
        </w:rPr>
      </w:pPr>
      <w:r>
        <w:rPr>
          <w:rFonts w:hint="eastAsia" w:ascii="仿宋" w:hAnsi="仿宋" w:eastAsia="仿宋" w:cs="仿宋"/>
          <w:color w:val="000000"/>
          <w:sz w:val="24"/>
        </w:rPr>
        <w:t>日期：   年   月   日</w:t>
      </w:r>
    </w:p>
    <w:p>
      <w:pPr>
        <w:pStyle w:val="19"/>
        <w:adjustRightInd w:val="0"/>
        <w:snapToGrid w:val="0"/>
        <w:spacing w:line="440" w:lineRule="exact"/>
        <w:rPr>
          <w:rFonts w:hint="eastAsia" w:ascii="仿宋" w:hAnsi="仿宋" w:eastAsia="仿宋" w:cs="仿宋"/>
          <w:b/>
          <w:color w:val="000000"/>
          <w:sz w:val="24"/>
        </w:rPr>
      </w:pPr>
      <w:r>
        <w:rPr>
          <w:rFonts w:ascii="仿宋" w:hAnsi="仿宋" w:eastAsia="仿宋" w:cs="仿宋"/>
          <w:color w:val="000000"/>
          <w:sz w:val="24"/>
        </w:rPr>
        <w:br w:type="page"/>
      </w:r>
      <w:r>
        <w:rPr>
          <w:rFonts w:hint="eastAsia" w:ascii="仿宋" w:hAnsi="仿宋" w:eastAsia="仿宋" w:cs="仿宋"/>
          <w:b/>
          <w:color w:val="000000"/>
          <w:sz w:val="24"/>
        </w:rPr>
        <w:t>5.2.2非实质性技术（参数）条款响应表</w:t>
      </w:r>
    </w:p>
    <w:p>
      <w:pPr>
        <w:pStyle w:val="19"/>
        <w:adjustRightInd w:val="0"/>
        <w:snapToGrid w:val="0"/>
        <w:spacing w:line="440" w:lineRule="exact"/>
        <w:rPr>
          <w:rFonts w:ascii="仿宋" w:hAnsi="仿宋" w:eastAsia="仿宋" w:cs="仿宋"/>
          <w:b/>
          <w:color w:val="000000"/>
          <w:sz w:val="36"/>
          <w:szCs w:val="28"/>
        </w:rPr>
      </w:pPr>
      <w:r>
        <w:rPr>
          <w:rFonts w:hint="eastAsia" w:ascii="仿宋" w:hAnsi="仿宋" w:eastAsia="仿宋" w:cs="仿宋"/>
          <w:b/>
          <w:color w:val="000000"/>
          <w:sz w:val="36"/>
          <w:szCs w:val="28"/>
        </w:rPr>
        <w:t>包1：</w:t>
      </w:r>
    </w:p>
    <w:tbl>
      <w:tblPr>
        <w:tblStyle w:val="31"/>
        <w:tblW w:w="112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1411"/>
        <w:gridCol w:w="2551"/>
        <w:gridCol w:w="1985"/>
        <w:gridCol w:w="708"/>
        <w:gridCol w:w="1418"/>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21" w:type="dxa"/>
            <w:gridSpan w:val="8"/>
            <w:noWrap w:val="0"/>
            <w:vAlign w:val="top"/>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r>
              <w:rPr>
                <w:rFonts w:hint="eastAsia" w:ascii="仿宋" w:hAnsi="仿宋" w:eastAsia="仿宋" w:cs="仿宋"/>
                <w:color w:val="000000"/>
                <w:sz w:val="24"/>
              </w:rPr>
              <w:t>一般技术参数条款</w:t>
            </w:r>
            <w:r>
              <w:rPr>
                <w:rFonts w:hint="eastAsia" w:ascii="仿宋" w:hAnsi="仿宋" w:eastAsia="仿宋" w:cs="宋体"/>
                <w:color w:val="000000"/>
                <w:kern w:val="0"/>
                <w:sz w:val="24"/>
              </w:rPr>
              <w:t>和</w:t>
            </w:r>
            <w:r>
              <w:rPr>
                <w:rFonts w:hint="eastAsia" w:ascii="仿宋" w:hAnsi="仿宋" w:eastAsia="仿宋" w:cs="仿宋"/>
                <w:color w:val="000000"/>
                <w:sz w:val="24"/>
              </w:rPr>
              <w:t>含</w:t>
            </w:r>
            <w:r>
              <w:rPr>
                <w:rFonts w:hint="eastAsia" w:ascii="仿宋" w:hAnsi="仿宋" w:eastAsia="仿宋" w:cs="宋体"/>
                <w:color w:val="000000"/>
                <w:kern w:val="0"/>
                <w:sz w:val="24"/>
              </w:rPr>
              <w:t>“▲”的</w:t>
            </w:r>
            <w:r>
              <w:rPr>
                <w:rFonts w:hint="default" w:ascii="仿宋" w:hAnsi="仿宋" w:eastAsia="仿宋" w:cs="宋体"/>
                <w:color w:val="000000"/>
                <w:kern w:val="0"/>
                <w:sz w:val="24"/>
              </w:rPr>
              <w:t>主要技术参数</w:t>
            </w:r>
            <w:r>
              <w:rPr>
                <w:rFonts w:hint="eastAsia" w:ascii="仿宋" w:hAnsi="仿宋" w:eastAsia="仿宋" w:cs="仿宋"/>
                <w:color w:val="000000"/>
                <w:sz w:val="24"/>
              </w:rPr>
              <w:t>响应表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序号</w:t>
            </w:r>
          </w:p>
        </w:tc>
        <w:tc>
          <w:tcPr>
            <w:tcW w:w="1411"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名称</w:t>
            </w:r>
          </w:p>
        </w:tc>
        <w:tc>
          <w:tcPr>
            <w:tcW w:w="2551"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比选技术参数指标/要求</w:t>
            </w:r>
          </w:p>
        </w:tc>
        <w:tc>
          <w:tcPr>
            <w:tcW w:w="1985"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响应技术参数</w:t>
            </w:r>
          </w:p>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（填写响应货物的具体参数）</w:t>
            </w:r>
          </w:p>
        </w:tc>
        <w:tc>
          <w:tcPr>
            <w:tcW w:w="708"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是否响应</w:t>
            </w:r>
          </w:p>
        </w:tc>
        <w:tc>
          <w:tcPr>
            <w:tcW w:w="1418"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偏离情况</w:t>
            </w:r>
          </w:p>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（正/负/无）</w:t>
            </w:r>
          </w:p>
        </w:tc>
        <w:tc>
          <w:tcPr>
            <w:tcW w:w="992" w:type="dxa"/>
            <w:shd w:val="clear" w:color="auto" w:fill="F1F1F1"/>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szCs w:val="21"/>
              </w:rPr>
            </w:pPr>
            <w:r>
              <w:rPr>
                <w:rFonts w:hint="eastAsia" w:ascii="仿宋" w:hAnsi="仿宋" w:eastAsia="仿宋" w:cs="仿宋"/>
                <w:color w:val="000000"/>
                <w:szCs w:val="21"/>
              </w:rPr>
              <w:t>偏离说明</w:t>
            </w:r>
          </w:p>
        </w:tc>
        <w:tc>
          <w:tcPr>
            <w:tcW w:w="1701" w:type="dxa"/>
            <w:shd w:val="clear" w:color="auto" w:fill="F1F1F1"/>
            <w:noWrap w:val="0"/>
            <w:vAlign w:val="top"/>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r>
              <w:rPr>
                <w:rFonts w:hint="eastAsia" w:ascii="仿宋" w:hAnsi="仿宋" w:eastAsia="仿宋" w:cs="仿宋"/>
                <w:color w:val="000000"/>
                <w:szCs w:val="21"/>
              </w:rPr>
              <w:t>需</w:t>
            </w:r>
            <w:r>
              <w:rPr>
                <w:rFonts w:hint="eastAsia" w:ascii="仿宋" w:hAnsi="仿宋" w:eastAsia="仿宋" w:cs="仿宋"/>
                <w:szCs w:val="21"/>
              </w:rPr>
              <w:t>注明对应证明</w:t>
            </w:r>
            <w:r>
              <w:rPr>
                <w:rFonts w:hint="default" w:ascii="仿宋" w:hAnsi="仿宋" w:eastAsia="仿宋" w:cs="仿宋"/>
                <w:szCs w:val="21"/>
              </w:rPr>
              <w:t>材料</w:t>
            </w:r>
            <w:r>
              <w:rPr>
                <w:rFonts w:hint="eastAsia" w:ascii="仿宋" w:hAnsi="仿宋" w:eastAsia="仿宋" w:cs="仿宋"/>
                <w:szCs w:val="21"/>
              </w:rPr>
              <w:t>条款所在位置，</w:t>
            </w:r>
            <w:r>
              <w:rPr>
                <w:rFonts w:hint="default" w:ascii="仿宋" w:hAnsi="仿宋" w:eastAsia="仿宋" w:cs="仿宋"/>
                <w:szCs w:val="21"/>
              </w:rPr>
              <w:t>尤其是</w:t>
            </w:r>
            <w:r>
              <w:rPr>
                <w:rFonts w:hint="eastAsia" w:ascii="仿宋" w:hAnsi="仿宋" w:eastAsia="仿宋" w:cs="仿宋"/>
                <w:szCs w:val="21"/>
              </w:rPr>
              <w:t>含</w:t>
            </w:r>
            <w:r>
              <w:rPr>
                <w:rFonts w:hint="eastAsia" w:ascii="仿宋" w:hAnsi="仿宋" w:eastAsia="仿宋" w:cs="宋体"/>
                <w:color w:val="000000"/>
                <w:kern w:val="0"/>
                <w:szCs w:val="21"/>
              </w:rPr>
              <w:t>“▲”条款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trPr>
        <w:tc>
          <w:tcPr>
            <w:tcW w:w="11221" w:type="dxa"/>
            <w:gridSpan w:val="8"/>
            <w:noWrap w:val="0"/>
            <w:vAlign w:val="center"/>
          </w:tcPr>
          <w:p>
            <w:pPr>
              <w:keepNext w:val="0"/>
              <w:keepLines w:val="0"/>
              <w:suppressLineNumbers w:val="0"/>
              <w:spacing w:before="0" w:beforeAutospacing="0" w:after="0" w:afterAutospacing="0" w:line="20" w:lineRule="atLeast"/>
              <w:ind w:left="0" w:right="0"/>
              <w:jc w:val="center"/>
              <w:rPr>
                <w:rFonts w:hint="default"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restart"/>
            <w:noWrap w:val="0"/>
            <w:vAlign w:val="center"/>
          </w:tcPr>
          <w:p>
            <w:pPr>
              <w:pStyle w:val="41"/>
              <w:keepNext w:val="0"/>
              <w:keepLines w:val="0"/>
              <w:suppressLineNumbers w:val="0"/>
              <w:spacing w:before="0" w:beforeAutospacing="0" w:after="0" w:afterAutospacing="0"/>
              <w:ind w:left="0" w:right="0" w:firstLine="0" w:firstLineChars="0"/>
              <w:rPr>
                <w:rFonts w:hint="default"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restart"/>
            <w:noWrap w:val="0"/>
            <w:vAlign w:val="center"/>
          </w:tcPr>
          <w:p>
            <w:pPr>
              <w:keepNext w:val="0"/>
              <w:keepLines w:val="0"/>
              <w:widowControl/>
              <w:suppressLineNumbers w:val="0"/>
              <w:spacing w:before="0" w:beforeAutospacing="0" w:after="0" w:afterAutospacing="0"/>
              <w:ind w:left="0" w:right="0"/>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5"/>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lang w:val="zh-TW"/>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5" w:type="dxa"/>
            <w:noWrap w:val="0"/>
            <w:vAlign w:val="center"/>
          </w:tcPr>
          <w:p>
            <w:pPr>
              <w:keepNext w:val="0"/>
              <w:keepLines w:val="0"/>
              <w:widowControl/>
              <w:numPr>
                <w:ilvl w:val="0"/>
                <w:numId w:val="16"/>
              </w:numPr>
              <w:suppressLineNumbers w:val="0"/>
              <w:spacing w:before="0" w:beforeAutospacing="0" w:after="0" w:afterAutospacing="0"/>
              <w:ind w:right="0"/>
              <w:jc w:val="center"/>
              <w:textAlignment w:val="bottom"/>
              <w:rPr>
                <w:rFonts w:hint="eastAsia" w:ascii="仿宋" w:hAnsi="仿宋" w:eastAsia="仿宋" w:cs="仿宋"/>
                <w:color w:val="000000"/>
                <w:sz w:val="24"/>
              </w:rPr>
            </w:pPr>
          </w:p>
        </w:tc>
        <w:tc>
          <w:tcPr>
            <w:tcW w:w="1411" w:type="dxa"/>
            <w:vMerge w:val="continue"/>
            <w:noWrap w:val="0"/>
            <w:vAlign w:val="center"/>
          </w:tcPr>
          <w:p>
            <w:pPr>
              <w:keepNext w:val="0"/>
              <w:keepLines w:val="0"/>
              <w:widowControl/>
              <w:suppressLineNumbers w:val="0"/>
              <w:spacing w:before="0" w:beforeAutospacing="0" w:after="0" w:afterAutospacing="0"/>
              <w:ind w:left="425" w:right="0" w:hanging="425"/>
              <w:jc w:val="center"/>
              <w:textAlignment w:val="bottom"/>
              <w:rPr>
                <w:rFonts w:hint="eastAsia" w:ascii="仿宋" w:hAnsi="仿宋" w:eastAsia="仿宋" w:cs="仿宋"/>
                <w:color w:val="000000"/>
                <w:szCs w:val="21"/>
              </w:rPr>
            </w:pPr>
          </w:p>
        </w:tc>
        <w:tc>
          <w:tcPr>
            <w:tcW w:w="2551" w:type="dxa"/>
            <w:noWrap w:val="0"/>
            <w:vAlign w:val="center"/>
          </w:tcPr>
          <w:p>
            <w:pPr>
              <w:keepNext w:val="0"/>
              <w:keepLines w:val="0"/>
              <w:suppressLineNumbers w:val="0"/>
              <w:spacing w:before="0" w:beforeAutospacing="0" w:after="0" w:afterAutospacing="0" w:line="20" w:lineRule="atLeast"/>
              <w:ind w:left="0" w:right="0"/>
              <w:jc w:val="center"/>
              <w:rPr>
                <w:rFonts w:hint="eastAsia" w:ascii="仿宋" w:hAnsi="仿宋" w:eastAsia="仿宋" w:cs="仿宋"/>
                <w:color w:val="000000"/>
                <w:szCs w:val="21"/>
              </w:rPr>
            </w:pPr>
          </w:p>
        </w:tc>
        <w:tc>
          <w:tcPr>
            <w:tcW w:w="1985"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70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418"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992"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c>
          <w:tcPr>
            <w:tcW w:w="1701" w:type="dxa"/>
            <w:noWrap w:val="0"/>
            <w:vAlign w:val="top"/>
          </w:tcPr>
          <w:p>
            <w:pPr>
              <w:keepNext w:val="0"/>
              <w:keepLines w:val="0"/>
              <w:suppressLineNumbers w:val="0"/>
              <w:spacing w:before="0" w:beforeAutospacing="0" w:after="0" w:afterAutospacing="0" w:line="20" w:lineRule="atLeast"/>
              <w:ind w:left="0" w:right="0"/>
              <w:rPr>
                <w:rFonts w:hint="eastAsia" w:ascii="仿宋" w:hAnsi="仿宋" w:eastAsia="仿宋" w:cs="仿宋"/>
                <w:color w:val="000000"/>
                <w:sz w:val="24"/>
              </w:rPr>
            </w:pPr>
          </w:p>
        </w:tc>
      </w:tr>
    </w:tbl>
    <w:p>
      <w:pPr>
        <w:adjustRightInd w:val="0"/>
        <w:snapToGrid w:val="0"/>
        <w:spacing w:line="300" w:lineRule="auto"/>
        <w:rPr>
          <w:rFonts w:hint="eastAsia" w:ascii="仿宋" w:hAnsi="仿宋" w:eastAsia="仿宋" w:cs="仿宋"/>
          <w:color w:val="000000"/>
          <w:sz w:val="24"/>
          <w:lang w:val="en-GB"/>
        </w:rPr>
      </w:pPr>
      <w:r>
        <w:rPr>
          <w:rFonts w:hint="eastAsia" w:ascii="仿宋" w:hAnsi="仿宋" w:eastAsia="仿宋" w:cs="仿宋"/>
          <w:color w:val="000000"/>
          <w:sz w:val="24"/>
        </w:rPr>
        <w:t>注：1.响应供应商必须对应比选文件中</w:t>
      </w:r>
      <w:r>
        <w:rPr>
          <w:rFonts w:ascii="仿宋" w:hAnsi="仿宋" w:eastAsia="仿宋" w:cs="仿宋"/>
          <w:color w:val="000000"/>
          <w:sz w:val="24"/>
        </w:rPr>
        <w:t>的</w:t>
      </w:r>
      <w:r>
        <w:rPr>
          <w:rFonts w:hint="eastAsia" w:ascii="仿宋" w:hAnsi="仿宋" w:eastAsia="仿宋" w:cs="仿宋"/>
          <w:color w:val="000000"/>
          <w:sz w:val="24"/>
        </w:rPr>
        <w:t>技术参数指标</w:t>
      </w:r>
      <w:r>
        <w:rPr>
          <w:rFonts w:ascii="仿宋" w:hAnsi="仿宋" w:eastAsia="仿宋" w:cs="仿宋"/>
          <w:color w:val="000000"/>
          <w:sz w:val="24"/>
        </w:rPr>
        <w:t>要求</w:t>
      </w:r>
      <w:r>
        <w:rPr>
          <w:rFonts w:hint="eastAsia" w:ascii="仿宋" w:hAnsi="仿宋" w:eastAsia="仿宋" w:cs="仿宋"/>
          <w:color w:val="000000"/>
          <w:sz w:val="24"/>
        </w:rPr>
        <w:t>的内容逐条响应。</w:t>
      </w:r>
      <w:r>
        <w:rPr>
          <w:rFonts w:hint="eastAsia" w:ascii="仿宋" w:hAnsi="仿宋" w:eastAsia="仿宋" w:cs="仿宋"/>
          <w:b/>
          <w:bCs/>
          <w:color w:val="000000"/>
          <w:sz w:val="24"/>
        </w:rPr>
        <w:t>如有缺漏项视同不符合对应技术条款要求</w:t>
      </w:r>
      <w:r>
        <w:rPr>
          <w:rFonts w:hint="eastAsia" w:ascii="仿宋" w:hAnsi="仿宋" w:eastAsia="仿宋" w:cs="仿宋"/>
          <w:color w:val="000000"/>
          <w:sz w:val="24"/>
        </w:rPr>
        <w:t>。</w:t>
      </w:r>
      <w:r>
        <w:rPr>
          <w:rFonts w:hint="eastAsia" w:ascii="仿宋" w:hAnsi="仿宋" w:eastAsia="仿宋" w:cs="仿宋"/>
          <w:color w:val="000000"/>
          <w:sz w:val="24"/>
          <w:lang w:val="en-GB"/>
        </w:rPr>
        <w:t>响应供应商请在“是否响应”栏内填“是”或“否”（不得空白，空白视为“否”），并对照偏离情况请在“偏离说明”栏内扼要说明偏离情况，不响应视为负偏离。比选技术参数/要求必须按照比选文件的，不得作任何更改。否则视为不符合响应要求。</w:t>
      </w:r>
    </w:p>
    <w:p>
      <w:pPr>
        <w:spacing w:line="440" w:lineRule="exact"/>
        <w:rPr>
          <w:rFonts w:hint="eastAsia" w:ascii="仿宋" w:hAnsi="仿宋" w:eastAsia="仿宋" w:cs="仿宋"/>
          <w:color w:val="000000"/>
          <w:sz w:val="24"/>
        </w:rPr>
      </w:pPr>
      <w:r>
        <w:rPr>
          <w:rFonts w:hint="eastAsia" w:ascii="仿宋" w:hAnsi="仿宋" w:eastAsia="仿宋" w:cs="仿宋"/>
          <w:color w:val="000000"/>
          <w:sz w:val="24"/>
        </w:rPr>
        <w:t xml:space="preserve">    </w:t>
      </w:r>
      <w:r>
        <w:rPr>
          <w:rFonts w:hint="eastAsia" w:ascii="仿宋" w:hAnsi="仿宋" w:eastAsia="仿宋" w:cs="仿宋"/>
          <w:color w:val="000000"/>
          <w:sz w:val="24"/>
          <w:lang w:val="en-GB"/>
        </w:rPr>
        <w:t>2.</w:t>
      </w:r>
      <w:r>
        <w:rPr>
          <w:rFonts w:hint="eastAsia" w:ascii="仿宋" w:hAnsi="仿宋" w:eastAsia="仿宋" w:cs="仿宋"/>
          <w:color w:val="000000"/>
          <w:sz w:val="24"/>
        </w:rPr>
        <w:t>响应供应商响应采购需求应具体、明确，含糊不清、不确切或伪造、变造证明材料的，按照不完全响应或者完全不响应处理。应提供至少一份厂家技术参数彩页或说明原件，如构成提供虚假材料的，移送监管部门查处。</w:t>
      </w:r>
    </w:p>
    <w:p>
      <w:pPr>
        <w:spacing w:after="120" w:line="400" w:lineRule="exact"/>
        <w:ind w:firstLine="480" w:firstLineChars="200"/>
        <w:rPr>
          <w:rFonts w:hint="eastAsia" w:ascii="仿宋" w:hAnsi="仿宋" w:eastAsia="仿宋" w:cs="仿宋"/>
          <w:color w:val="000000"/>
          <w:sz w:val="24"/>
        </w:rPr>
      </w:pPr>
      <w:r>
        <w:rPr>
          <w:rFonts w:hint="eastAsia" w:ascii="仿宋" w:hAnsi="仿宋" w:eastAsia="仿宋" w:cs="仿宋"/>
          <w:b/>
          <w:color w:val="000000"/>
          <w:sz w:val="24"/>
        </w:rPr>
        <w:t>3.如所响应设备参数与比选要求不一致的，响应供应商必须按所响应设备的出厂参数进行响应参数填写（必须详细填写），不得随意复制比选文件技术参数粘贴。否则，在安装或验收后续工作中核对真实参数不一致导致不予安装或验收的，后果自负！</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rPr>
          <w:rFonts w:hint="eastAsia" w:ascii="仿宋" w:hAnsi="仿宋" w:eastAsia="仿宋" w:cs="仿宋"/>
          <w:b/>
          <w:color w:val="000000"/>
          <w:sz w:val="24"/>
        </w:rPr>
      </w:pPr>
      <w:r>
        <w:rPr>
          <w:rFonts w:hint="eastAsia" w:ascii="仿宋" w:hAnsi="仿宋" w:eastAsia="仿宋" w:cs="仿宋"/>
          <w:color w:val="000000"/>
          <w:sz w:val="24"/>
        </w:rPr>
        <w:t>日期：   年   月   日</w:t>
      </w:r>
    </w:p>
    <w:p>
      <w:pPr>
        <w:pStyle w:val="19"/>
        <w:adjustRightInd w:val="0"/>
        <w:snapToGrid w:val="0"/>
        <w:spacing w:line="440" w:lineRule="exact"/>
        <w:rPr>
          <w:rFonts w:hint="eastAsia" w:ascii="仿宋" w:hAnsi="仿宋" w:eastAsia="仿宋" w:cs="仿宋"/>
          <w:b/>
          <w:color w:val="000000"/>
          <w:sz w:val="24"/>
        </w:rPr>
      </w:pPr>
      <w:r>
        <w:rPr>
          <w:rFonts w:ascii="仿宋" w:hAnsi="仿宋" w:eastAsia="仿宋" w:cs="仿宋"/>
          <w:b/>
          <w:color w:val="000000"/>
          <w:sz w:val="24"/>
        </w:rPr>
        <w:br w:type="page"/>
      </w:r>
      <w:r>
        <w:rPr>
          <w:rFonts w:hint="eastAsia" w:ascii="仿宋" w:hAnsi="仿宋" w:eastAsia="仿宋" w:cs="仿宋"/>
          <w:b/>
          <w:color w:val="000000"/>
          <w:sz w:val="24"/>
        </w:rPr>
        <w:t>5.3配置响应表</w:t>
      </w:r>
    </w:p>
    <w:p>
      <w:pPr>
        <w:pStyle w:val="19"/>
        <w:adjustRightInd w:val="0"/>
        <w:snapToGrid w:val="0"/>
        <w:spacing w:line="440" w:lineRule="exact"/>
        <w:rPr>
          <w:rFonts w:ascii="仿宋" w:hAnsi="仿宋" w:eastAsia="仿宋" w:cs="仿宋"/>
          <w:b/>
          <w:color w:val="000000"/>
          <w:sz w:val="24"/>
        </w:rPr>
      </w:pPr>
      <w:r>
        <w:rPr>
          <w:rFonts w:hint="eastAsia" w:ascii="仿宋" w:hAnsi="仿宋" w:eastAsia="仿宋" w:cs="仿宋"/>
          <w:b/>
          <w:color w:val="000000"/>
          <w:sz w:val="24"/>
        </w:rPr>
        <w:t>包1：</w:t>
      </w:r>
    </w:p>
    <w:tbl>
      <w:tblPr>
        <w:tblStyle w:val="31"/>
        <w:tblW w:w="101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2370"/>
        <w:gridCol w:w="1275"/>
        <w:gridCol w:w="810"/>
        <w:gridCol w:w="1064"/>
        <w:gridCol w:w="961"/>
        <w:gridCol w:w="1064"/>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jc w:val="center"/>
        </w:trPr>
        <w:tc>
          <w:tcPr>
            <w:tcW w:w="10119" w:type="dxa"/>
            <w:gridSpan w:val="8"/>
            <w:noWrap w:val="0"/>
            <w:vAlign w:val="top"/>
          </w:tcPr>
          <w:p>
            <w:pPr>
              <w:keepNext w:val="0"/>
              <w:keepLines w:val="0"/>
              <w:suppressLineNumbers w:val="0"/>
              <w:spacing w:before="0" w:beforeAutospacing="0" w:after="120" w:afterAutospacing="0"/>
              <w:ind w:left="0" w:right="0"/>
              <w:jc w:val="center"/>
              <w:rPr>
                <w:rFonts w:hint="eastAsia" w:ascii="仿宋" w:hAnsi="仿宋" w:eastAsia="仿宋" w:cs="仿宋"/>
                <w:color w:val="000000"/>
                <w:sz w:val="24"/>
              </w:rPr>
            </w:pPr>
            <w:r>
              <w:rPr>
                <w:rFonts w:hint="eastAsia" w:ascii="仿宋" w:hAnsi="仿宋" w:eastAsia="仿宋" w:cs="仿宋"/>
                <w:color w:val="000000"/>
                <w:sz w:val="24"/>
              </w:rPr>
              <w:t>配置响应表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shd w:val="clear" w:color="auto" w:fill="F1F1F1"/>
            <w:noWrap w:val="0"/>
            <w:vAlign w:val="center"/>
          </w:tcPr>
          <w:p>
            <w:pPr>
              <w:keepNext w:val="0"/>
              <w:keepLines w:val="0"/>
              <w:suppressLineNumbers w:val="0"/>
              <w:spacing w:before="0" w:beforeAutospacing="0" w:after="120" w:afterAutospacing="0"/>
              <w:ind w:left="0" w:right="0"/>
              <w:rPr>
                <w:rFonts w:hint="eastAsia" w:ascii="仿宋" w:hAnsi="仿宋" w:eastAsia="仿宋" w:cs="仿宋"/>
                <w:color w:val="000000"/>
                <w:szCs w:val="21"/>
              </w:rPr>
            </w:pPr>
            <w:r>
              <w:rPr>
                <w:rFonts w:hint="eastAsia" w:ascii="仿宋" w:hAnsi="仿宋" w:eastAsia="仿宋" w:cs="仿宋"/>
                <w:color w:val="000000"/>
                <w:szCs w:val="21"/>
              </w:rPr>
              <w:t>序号</w:t>
            </w:r>
          </w:p>
        </w:tc>
        <w:tc>
          <w:tcPr>
            <w:tcW w:w="2370" w:type="dxa"/>
            <w:shd w:val="clear" w:color="auto" w:fill="F1F1F1"/>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zCs w:val="21"/>
              </w:rPr>
            </w:pPr>
            <w:r>
              <w:rPr>
                <w:rFonts w:hint="eastAsia" w:ascii="仿宋" w:hAnsi="仿宋" w:eastAsia="仿宋" w:cs="仿宋"/>
                <w:color w:val="000000"/>
                <w:spacing w:val="20"/>
                <w:szCs w:val="21"/>
              </w:rPr>
              <w:t>货物名称</w:t>
            </w:r>
          </w:p>
        </w:tc>
        <w:tc>
          <w:tcPr>
            <w:tcW w:w="1275" w:type="dxa"/>
            <w:shd w:val="clear" w:color="auto" w:fill="F1F1F1"/>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zCs w:val="21"/>
              </w:rPr>
            </w:pPr>
            <w:r>
              <w:rPr>
                <w:rFonts w:hint="eastAsia" w:ascii="仿宋" w:hAnsi="仿宋" w:eastAsia="仿宋" w:cs="仿宋"/>
                <w:color w:val="000000"/>
                <w:spacing w:val="20"/>
                <w:szCs w:val="21"/>
              </w:rPr>
              <w:t>主要规格</w:t>
            </w:r>
          </w:p>
        </w:tc>
        <w:tc>
          <w:tcPr>
            <w:tcW w:w="810" w:type="dxa"/>
            <w:shd w:val="clear" w:color="auto" w:fill="F1F1F1"/>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zCs w:val="21"/>
              </w:rPr>
            </w:pPr>
            <w:r>
              <w:rPr>
                <w:rFonts w:hint="eastAsia" w:ascii="仿宋" w:hAnsi="仿宋" w:eastAsia="仿宋" w:cs="仿宋"/>
                <w:color w:val="000000"/>
                <w:spacing w:val="20"/>
                <w:szCs w:val="21"/>
              </w:rPr>
              <w:t>单位</w:t>
            </w:r>
          </w:p>
        </w:tc>
        <w:tc>
          <w:tcPr>
            <w:tcW w:w="1064" w:type="dxa"/>
            <w:shd w:val="clear" w:color="auto" w:fill="F1F1F1"/>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zCs w:val="21"/>
              </w:rPr>
            </w:pPr>
            <w:r>
              <w:rPr>
                <w:rFonts w:hint="eastAsia" w:ascii="仿宋" w:hAnsi="仿宋" w:eastAsia="仿宋" w:cs="仿宋"/>
                <w:color w:val="000000"/>
                <w:spacing w:val="20"/>
                <w:szCs w:val="21"/>
              </w:rPr>
              <w:t>数量</w:t>
            </w:r>
          </w:p>
        </w:tc>
        <w:tc>
          <w:tcPr>
            <w:tcW w:w="961" w:type="dxa"/>
            <w:shd w:val="clear" w:color="auto" w:fill="F1F1F1"/>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zCs w:val="21"/>
              </w:rPr>
            </w:pPr>
            <w:r>
              <w:rPr>
                <w:rFonts w:hint="eastAsia" w:ascii="仿宋" w:hAnsi="仿宋" w:eastAsia="仿宋" w:cs="仿宋"/>
                <w:color w:val="000000"/>
                <w:spacing w:val="20"/>
                <w:szCs w:val="21"/>
              </w:rPr>
              <w:t>是否响应</w:t>
            </w:r>
          </w:p>
        </w:tc>
        <w:tc>
          <w:tcPr>
            <w:tcW w:w="1064" w:type="dxa"/>
            <w:shd w:val="clear" w:color="auto" w:fill="F1F1F1"/>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偏离情况（正/负/无）</w:t>
            </w:r>
          </w:p>
        </w:tc>
        <w:tc>
          <w:tcPr>
            <w:tcW w:w="1966" w:type="dxa"/>
            <w:shd w:val="clear" w:color="auto" w:fill="F1F1F1"/>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jc w:val="center"/>
        </w:trPr>
        <w:tc>
          <w:tcPr>
            <w:tcW w:w="10119" w:type="dxa"/>
            <w:gridSpan w:val="8"/>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Cs/>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2"/>
                <w:szCs w:val="22"/>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000000"/>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kern w:val="0"/>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19" w:type="dxa"/>
            <w:gridSpan w:val="8"/>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仿宋" w:hAnsi="仿宋" w:eastAsia="仿宋" w:cs="仿宋"/>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仿宋" w:hAnsi="仿宋" w:eastAsia="仿宋" w:cs="仿宋"/>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color w:val="000000"/>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color w:val="000000"/>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19" w:type="dxa"/>
            <w:gridSpan w:val="8"/>
            <w:noWrap w:val="0"/>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color w:val="000000"/>
                <w:kern w:val="0"/>
                <w:sz w:val="24"/>
                <w:lang w:bidi="ar"/>
              </w:rPr>
            </w:pP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bl>
    <w:p>
      <w:pPr>
        <w:rPr>
          <w:b/>
          <w:bCs/>
        </w:rPr>
      </w:pPr>
      <w:r>
        <w:rPr>
          <w:rFonts w:hint="eastAsia"/>
          <w:b/>
          <w:bCs/>
        </w:rPr>
        <w:t>包2：</w:t>
      </w:r>
    </w:p>
    <w:tbl>
      <w:tblPr>
        <w:tblStyle w:val="31"/>
        <w:tblW w:w="101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2370"/>
        <w:gridCol w:w="1275"/>
        <w:gridCol w:w="810"/>
        <w:gridCol w:w="1064"/>
        <w:gridCol w:w="961"/>
        <w:gridCol w:w="1064"/>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19" w:type="dxa"/>
            <w:gridSpan w:val="8"/>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r>
              <w:rPr>
                <w:rFonts w:hint="eastAsia" w:ascii="仿宋" w:hAnsi="仿宋" w:eastAsia="仿宋" w:cs="仿宋"/>
                <w:color w:val="000000"/>
                <w:sz w:val="24"/>
              </w:rPr>
              <w:t>配置响应表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spacing w:before="0" w:beforeAutospacing="0" w:after="120" w:afterAutospacing="0"/>
              <w:ind w:left="0" w:right="0"/>
              <w:rPr>
                <w:rFonts w:hint="eastAsia" w:ascii="仿宋" w:hAnsi="仿宋" w:eastAsia="仿宋" w:cs="仿宋"/>
                <w:color w:val="000000"/>
                <w:kern w:val="0"/>
                <w:sz w:val="24"/>
                <w:lang w:bidi="ar"/>
              </w:rPr>
            </w:pPr>
            <w:r>
              <w:rPr>
                <w:rFonts w:hint="eastAsia" w:ascii="仿宋" w:hAnsi="仿宋" w:eastAsia="仿宋" w:cs="仿宋"/>
                <w:color w:val="000000"/>
                <w:szCs w:val="21"/>
              </w:rPr>
              <w:t>序号</w:t>
            </w:r>
          </w:p>
        </w:tc>
        <w:tc>
          <w:tcPr>
            <w:tcW w:w="2370" w:type="dxa"/>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bCs/>
                <w:sz w:val="24"/>
              </w:rPr>
            </w:pPr>
            <w:r>
              <w:rPr>
                <w:rFonts w:hint="eastAsia" w:ascii="仿宋" w:hAnsi="仿宋" w:eastAsia="仿宋" w:cs="仿宋"/>
                <w:color w:val="000000"/>
                <w:spacing w:val="20"/>
                <w:szCs w:val="21"/>
              </w:rPr>
              <w:t>货物名称</w:t>
            </w:r>
          </w:p>
        </w:tc>
        <w:tc>
          <w:tcPr>
            <w:tcW w:w="1275" w:type="dxa"/>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sz w:val="24"/>
              </w:rPr>
            </w:pPr>
            <w:r>
              <w:rPr>
                <w:rFonts w:hint="eastAsia" w:ascii="仿宋" w:hAnsi="仿宋" w:eastAsia="仿宋" w:cs="仿宋"/>
                <w:color w:val="000000"/>
                <w:spacing w:val="20"/>
                <w:szCs w:val="21"/>
              </w:rPr>
              <w:t>主要规格</w:t>
            </w:r>
          </w:p>
        </w:tc>
        <w:tc>
          <w:tcPr>
            <w:tcW w:w="810" w:type="dxa"/>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bCs/>
                <w:sz w:val="24"/>
              </w:rPr>
            </w:pPr>
            <w:r>
              <w:rPr>
                <w:rFonts w:hint="eastAsia" w:ascii="仿宋" w:hAnsi="仿宋" w:eastAsia="仿宋" w:cs="仿宋"/>
                <w:color w:val="000000"/>
                <w:spacing w:val="20"/>
                <w:szCs w:val="21"/>
              </w:rPr>
              <w:t>单位</w:t>
            </w:r>
          </w:p>
        </w:tc>
        <w:tc>
          <w:tcPr>
            <w:tcW w:w="1064" w:type="dxa"/>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bCs/>
                <w:sz w:val="24"/>
              </w:rPr>
            </w:pPr>
            <w:r>
              <w:rPr>
                <w:rFonts w:hint="eastAsia" w:ascii="仿宋" w:hAnsi="仿宋" w:eastAsia="仿宋" w:cs="仿宋"/>
                <w:color w:val="000000"/>
                <w:spacing w:val="20"/>
                <w:szCs w:val="21"/>
              </w:rPr>
              <w:t>数量</w:t>
            </w:r>
          </w:p>
        </w:tc>
        <w:tc>
          <w:tcPr>
            <w:tcW w:w="961" w:type="dxa"/>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z w:val="24"/>
              </w:rPr>
            </w:pPr>
            <w:r>
              <w:rPr>
                <w:rFonts w:hint="eastAsia" w:ascii="仿宋" w:hAnsi="仿宋" w:eastAsia="仿宋" w:cs="仿宋"/>
                <w:color w:val="000000"/>
                <w:spacing w:val="20"/>
                <w:szCs w:val="21"/>
              </w:rPr>
              <w:t>是否响应</w:t>
            </w:r>
          </w:p>
        </w:tc>
        <w:tc>
          <w:tcPr>
            <w:tcW w:w="1064" w:type="dxa"/>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z w:val="24"/>
              </w:rPr>
            </w:pPr>
            <w:r>
              <w:rPr>
                <w:rFonts w:hint="eastAsia" w:ascii="仿宋" w:hAnsi="仿宋" w:eastAsia="仿宋" w:cs="仿宋"/>
                <w:color w:val="000000"/>
                <w:spacing w:val="20"/>
                <w:szCs w:val="21"/>
              </w:rPr>
              <w:t>偏离情况（正/负/无）</w:t>
            </w:r>
          </w:p>
        </w:tc>
        <w:tc>
          <w:tcPr>
            <w:tcW w:w="1966" w:type="dxa"/>
            <w:noWrap w:val="0"/>
            <w:vAlign w:val="center"/>
          </w:tcPr>
          <w:p>
            <w:pPr>
              <w:keepNext w:val="0"/>
              <w:keepLines w:val="0"/>
              <w:suppressLineNumbers w:val="0"/>
              <w:spacing w:before="0" w:beforeAutospacing="0" w:after="120" w:afterAutospacing="0"/>
              <w:ind w:left="0" w:right="0"/>
              <w:jc w:val="center"/>
              <w:rPr>
                <w:rFonts w:hint="eastAsia" w:ascii="仿宋" w:hAnsi="仿宋" w:eastAsia="仿宋" w:cs="仿宋"/>
                <w:color w:val="000000"/>
                <w:sz w:val="24"/>
              </w:rPr>
            </w:pPr>
            <w:r>
              <w:rPr>
                <w:rFonts w:hint="eastAsia" w:ascii="仿宋" w:hAnsi="仿宋" w:eastAsia="仿宋" w:cs="仿宋"/>
                <w:color w:val="000000"/>
                <w:spacing w:val="20"/>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color w:val="000000"/>
                <w:kern w:val="0"/>
                <w:sz w:val="24"/>
                <w:lang w:bidi="ar"/>
              </w:rPr>
            </w:pPr>
            <w:r>
              <w:rPr>
                <w:rFonts w:hint="eastAsia" w:ascii="仿宋" w:hAnsi="仿宋" w:eastAsia="仿宋" w:cs="仿宋"/>
                <w:bCs/>
                <w:sz w:val="24"/>
              </w:rPr>
              <w:t>1</w:t>
            </w: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color w:val="000000"/>
                <w:kern w:val="0"/>
                <w:sz w:val="24"/>
                <w:lang w:bidi="ar"/>
              </w:rPr>
            </w:pPr>
            <w:r>
              <w:rPr>
                <w:rFonts w:hint="eastAsia" w:ascii="仿宋" w:hAnsi="仿宋" w:eastAsia="仿宋" w:cs="仿宋"/>
                <w:bCs/>
                <w:sz w:val="24"/>
              </w:rPr>
              <w:t>2</w:t>
            </w: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color w:val="000000"/>
                <w:kern w:val="0"/>
                <w:sz w:val="24"/>
                <w:lang w:bidi="ar"/>
              </w:rPr>
            </w:pPr>
            <w:r>
              <w:rPr>
                <w:rFonts w:hint="eastAsia" w:ascii="仿宋" w:hAnsi="仿宋" w:eastAsia="仿宋" w:cs="仿宋"/>
                <w:bCs/>
                <w:sz w:val="24"/>
              </w:rPr>
              <w:t>3</w:t>
            </w: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09"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color w:val="000000"/>
                <w:kern w:val="0"/>
                <w:sz w:val="24"/>
                <w:lang w:bidi="ar"/>
              </w:rPr>
            </w:pPr>
            <w:r>
              <w:rPr>
                <w:rFonts w:hint="eastAsia" w:ascii="仿宋" w:hAnsi="仿宋" w:eastAsia="仿宋" w:cs="仿宋"/>
                <w:bCs/>
                <w:sz w:val="24"/>
              </w:rPr>
              <w:t>4</w:t>
            </w:r>
          </w:p>
        </w:tc>
        <w:tc>
          <w:tcPr>
            <w:tcW w:w="237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1275"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sz w:val="24"/>
              </w:rPr>
            </w:pPr>
          </w:p>
        </w:tc>
        <w:tc>
          <w:tcPr>
            <w:tcW w:w="810"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1064" w:type="dxa"/>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仿宋" w:hAnsi="仿宋" w:eastAsia="仿宋" w:cs="仿宋"/>
                <w:bCs/>
                <w:sz w:val="24"/>
              </w:rPr>
            </w:pPr>
          </w:p>
        </w:tc>
        <w:tc>
          <w:tcPr>
            <w:tcW w:w="96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06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c>
          <w:tcPr>
            <w:tcW w:w="1966" w:type="dxa"/>
            <w:noWrap w:val="0"/>
            <w:vAlign w:val="bottom"/>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rPr>
            </w:pPr>
          </w:p>
        </w:tc>
      </w:tr>
    </w:tbl>
    <w:p>
      <w:pPr>
        <w:spacing w:after="120" w:line="400" w:lineRule="exact"/>
        <w:rPr>
          <w:rFonts w:hint="eastAsia" w:ascii="仿宋" w:hAnsi="仿宋" w:eastAsia="仿宋" w:cs="仿宋"/>
          <w:color w:val="000000"/>
          <w:sz w:val="24"/>
          <w:lang w:val="en-GB"/>
        </w:rPr>
      </w:pPr>
      <w:r>
        <w:rPr>
          <w:rFonts w:hint="eastAsia" w:ascii="仿宋" w:hAnsi="仿宋" w:eastAsia="仿宋" w:cs="仿宋"/>
          <w:color w:val="000000"/>
          <w:sz w:val="24"/>
        </w:rPr>
        <w:t>注： 1.响应供应商必须对应比选文件“配置要求”的内容</w:t>
      </w:r>
      <w:r>
        <w:rPr>
          <w:rFonts w:hint="eastAsia" w:ascii="仿宋" w:hAnsi="仿宋" w:eastAsia="仿宋" w:cs="仿宋"/>
          <w:b/>
          <w:color w:val="000000"/>
          <w:sz w:val="24"/>
        </w:rPr>
        <w:t>逐条响应</w:t>
      </w:r>
      <w:r>
        <w:rPr>
          <w:rFonts w:hint="eastAsia" w:ascii="仿宋" w:hAnsi="仿宋" w:eastAsia="仿宋" w:cs="仿宋"/>
          <w:color w:val="000000"/>
          <w:sz w:val="24"/>
        </w:rPr>
        <w:t>。</w:t>
      </w:r>
      <w:r>
        <w:rPr>
          <w:rFonts w:hint="eastAsia" w:ascii="仿宋" w:hAnsi="仿宋" w:eastAsia="仿宋" w:cs="仿宋"/>
          <w:b/>
          <w:bCs/>
          <w:color w:val="000000"/>
          <w:sz w:val="24"/>
        </w:rPr>
        <w:t>如有缺漏，缺漏项视同不符合比选要求。</w:t>
      </w:r>
    </w:p>
    <w:p>
      <w:pPr>
        <w:spacing w:line="440" w:lineRule="exact"/>
        <w:rPr>
          <w:rFonts w:hint="eastAsia" w:ascii="仿宋" w:hAnsi="仿宋" w:eastAsia="仿宋" w:cs="仿宋"/>
          <w:color w:val="000000"/>
          <w:sz w:val="24"/>
        </w:rPr>
      </w:pPr>
      <w:r>
        <w:rPr>
          <w:rFonts w:hint="eastAsia" w:ascii="仿宋" w:hAnsi="仿宋" w:eastAsia="仿宋" w:cs="仿宋"/>
          <w:color w:val="000000"/>
          <w:sz w:val="24"/>
        </w:rPr>
        <w:t xml:space="preserve">    </w:t>
      </w:r>
      <w:r>
        <w:rPr>
          <w:rFonts w:hint="eastAsia" w:ascii="仿宋" w:hAnsi="仿宋" w:eastAsia="仿宋" w:cs="仿宋"/>
          <w:color w:val="000000"/>
          <w:sz w:val="24"/>
          <w:lang w:val="en-GB"/>
        </w:rPr>
        <w:t>2.</w:t>
      </w:r>
      <w:r>
        <w:rPr>
          <w:rFonts w:hint="eastAsia" w:ascii="仿宋" w:hAnsi="仿宋" w:eastAsia="仿宋" w:cs="仿宋"/>
          <w:color w:val="000000"/>
          <w:sz w:val="24"/>
        </w:rPr>
        <w:t>响应供应商响应采购需求应具体、明确，含糊不清、不确切或伪造、变造证明材料的，按照不完全响应或者完全不响应处理。构成提供虚假材料的，移送监管部门查处。</w:t>
      </w:r>
    </w:p>
    <w:p>
      <w:pPr>
        <w:spacing w:after="120" w:line="400" w:lineRule="exact"/>
        <w:ind w:firstLine="480" w:firstLineChars="200"/>
        <w:rPr>
          <w:rFonts w:hint="eastAsia" w:ascii="仿宋" w:hAnsi="仿宋" w:eastAsia="仿宋" w:cs="仿宋"/>
          <w:color w:val="000000"/>
          <w:sz w:val="24"/>
        </w:rPr>
      </w:pPr>
      <w:r>
        <w:rPr>
          <w:rFonts w:hint="eastAsia" w:ascii="仿宋" w:hAnsi="仿宋" w:eastAsia="仿宋" w:cs="仿宋"/>
          <w:color w:val="000000"/>
          <w:sz w:val="24"/>
          <w:lang w:val="en-GB"/>
        </w:rPr>
        <w:t>3.本表内容不得擅自修改。</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响应供应商名称（签章）：</w:t>
      </w:r>
      <w:r>
        <w:rPr>
          <w:rFonts w:hint="eastAsia" w:ascii="仿宋" w:hAnsi="仿宋" w:eastAsia="仿宋" w:cs="仿宋"/>
          <w:color w:val="000000"/>
          <w:sz w:val="24"/>
          <w:u w:val="single"/>
        </w:rPr>
        <w:t xml:space="preserve">                        </w:t>
      </w:r>
    </w:p>
    <w:p>
      <w:pPr>
        <w:rPr>
          <w:rFonts w:hint="eastAsia" w:ascii="仿宋" w:hAnsi="仿宋" w:eastAsia="仿宋" w:cs="仿宋"/>
          <w:color w:val="000000"/>
          <w:sz w:val="24"/>
        </w:rPr>
      </w:pPr>
      <w:r>
        <w:rPr>
          <w:rFonts w:hint="eastAsia" w:ascii="仿宋" w:hAnsi="仿宋" w:eastAsia="仿宋" w:cs="仿宋"/>
          <w:color w:val="000000"/>
          <w:sz w:val="24"/>
        </w:rPr>
        <w:t>日期：   年   月   日</w:t>
      </w:r>
    </w:p>
    <w:p>
      <w:pPr>
        <w:rPr>
          <w:rFonts w:hint="eastAsia" w:ascii="仿宋" w:hAnsi="仿宋" w:eastAsia="仿宋" w:cs="仿宋"/>
          <w:b/>
          <w:color w:val="000000"/>
          <w:sz w:val="32"/>
          <w:szCs w:val="32"/>
        </w:rPr>
      </w:pPr>
      <w:r>
        <w:rPr>
          <w:rFonts w:hint="eastAsia" w:ascii="仿宋" w:hAnsi="仿宋" w:eastAsia="仿宋" w:cs="仿宋"/>
          <w:b/>
          <w:color w:val="000000"/>
          <w:sz w:val="24"/>
        </w:rPr>
        <w:t>5.4原厂产品彩页（含参数）或厂家提供的技术参数说明函或可以说明技术参数的厂家的产品说明书</w:t>
      </w:r>
    </w:p>
    <w:p>
      <w:pPr>
        <w:rPr>
          <w:rFonts w:hint="eastAsia" w:ascii="仿宋" w:hAnsi="仿宋" w:eastAsia="仿宋" w:cs="仿宋"/>
          <w:color w:val="000000"/>
          <w:sz w:val="24"/>
        </w:rPr>
        <w:sectPr>
          <w:headerReference r:id="rId5" w:type="default"/>
          <w:pgSz w:w="11906" w:h="16838"/>
          <w:pgMar w:top="720" w:right="720" w:bottom="720" w:left="720" w:header="851" w:footer="992" w:gutter="0"/>
          <w:cols w:space="720" w:num="1"/>
          <w:docGrid w:type="linesAndChars" w:linePitch="312" w:charSpace="0"/>
        </w:sectPr>
      </w:pPr>
    </w:p>
    <w:p>
      <w:pPr>
        <w:rPr>
          <w:rFonts w:hint="eastAsia" w:ascii="仿宋" w:hAnsi="仿宋" w:eastAsia="仿宋" w:cs="仿宋"/>
          <w:color w:val="000000"/>
          <w:sz w:val="28"/>
          <w:szCs w:val="28"/>
        </w:rPr>
      </w:pPr>
      <w:bookmarkStart w:id="65" w:name="_Toc202251703"/>
      <w:bookmarkStart w:id="66" w:name="_Toc202817000"/>
      <w:bookmarkStart w:id="67" w:name="_Toc202254108"/>
      <w:bookmarkStart w:id="68" w:name="_Toc202252037"/>
      <w:bookmarkStart w:id="69" w:name="_Toc202251078"/>
      <w:bookmarkStart w:id="70" w:name="_Toc202820355"/>
      <w:bookmarkStart w:id="71" w:name="_Toc202819882"/>
      <w:r>
        <w:rPr>
          <w:rFonts w:hint="eastAsia" w:ascii="仿宋" w:hAnsi="仿宋" w:eastAsia="仿宋" w:cs="仿宋"/>
          <w:color w:val="000000"/>
          <w:sz w:val="28"/>
          <w:szCs w:val="28"/>
        </w:rPr>
        <w:t>6 价格部分</w:t>
      </w:r>
      <w:bookmarkEnd w:id="65"/>
      <w:bookmarkEnd w:id="66"/>
      <w:bookmarkEnd w:id="67"/>
      <w:bookmarkEnd w:id="68"/>
      <w:bookmarkEnd w:id="69"/>
      <w:bookmarkEnd w:id="70"/>
      <w:bookmarkEnd w:id="71"/>
      <w:r>
        <w:rPr>
          <w:rFonts w:hint="eastAsia" w:ascii="仿宋" w:hAnsi="仿宋" w:eastAsia="仿宋" w:cs="仿宋"/>
          <w:b/>
          <w:color w:val="000000"/>
          <w:sz w:val="24"/>
          <w:szCs w:val="21"/>
        </w:rPr>
        <w:t>（该部分不仅需单独打印封装同时也是响应文件一部分）</w:t>
      </w:r>
    </w:p>
    <w:p>
      <w:pPr>
        <w:jc w:val="cente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报价单（包号：  ）</w:t>
      </w:r>
    </w:p>
    <w:tbl>
      <w:tblPr>
        <w:tblStyle w:val="31"/>
        <w:tblW w:w="13920"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28"/>
        <w:gridCol w:w="2041"/>
        <w:gridCol w:w="1591"/>
        <w:gridCol w:w="819"/>
        <w:gridCol w:w="1455"/>
        <w:gridCol w:w="1004"/>
        <w:gridCol w:w="1258"/>
        <w:gridCol w:w="2608"/>
        <w:gridCol w:w="1408"/>
        <w:gridCol w:w="110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35" w:hRule="atLeast"/>
          <w:jc w:val="center"/>
        </w:trPr>
        <w:tc>
          <w:tcPr>
            <w:tcW w:w="62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序号</w:t>
            </w:r>
          </w:p>
        </w:tc>
        <w:tc>
          <w:tcPr>
            <w:tcW w:w="204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产品名称</w:t>
            </w:r>
          </w:p>
        </w:tc>
        <w:tc>
          <w:tcPr>
            <w:tcW w:w="1591"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型号和规格</w:t>
            </w:r>
          </w:p>
        </w:tc>
        <w:tc>
          <w:tcPr>
            <w:tcW w:w="819"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单位</w:t>
            </w:r>
          </w:p>
        </w:tc>
        <w:tc>
          <w:tcPr>
            <w:tcW w:w="1455"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单价（元）</w:t>
            </w:r>
          </w:p>
        </w:tc>
        <w:tc>
          <w:tcPr>
            <w:tcW w:w="1004"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数量</w:t>
            </w:r>
          </w:p>
        </w:tc>
        <w:tc>
          <w:tcPr>
            <w:tcW w:w="125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总价（元）</w:t>
            </w:r>
          </w:p>
        </w:tc>
        <w:tc>
          <w:tcPr>
            <w:tcW w:w="260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rPr>
            </w:pPr>
            <w:r>
              <w:rPr>
                <w:rFonts w:hint="eastAsia" w:ascii="仿宋" w:hAnsi="仿宋" w:eastAsia="仿宋" w:cs="仿宋"/>
                <w:color w:val="000000"/>
                <w:spacing w:val="20"/>
                <w:szCs w:val="21"/>
              </w:rPr>
              <w:t>制造商名称和国籍</w:t>
            </w:r>
          </w:p>
        </w:tc>
        <w:tc>
          <w:tcPr>
            <w:tcW w:w="140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交货期</w:t>
            </w:r>
          </w:p>
        </w:tc>
        <w:tc>
          <w:tcPr>
            <w:tcW w:w="1108"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pacing w:val="20"/>
                <w:szCs w:val="21"/>
              </w:rPr>
            </w:pPr>
            <w:r>
              <w:rPr>
                <w:rFonts w:hint="eastAsia" w:ascii="仿宋" w:hAnsi="仿宋" w:eastAsia="仿宋" w:cs="仿宋"/>
                <w:color w:val="000000"/>
                <w:spacing w:val="20"/>
                <w:szCs w:val="21"/>
              </w:rPr>
              <w:t>保修期</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28" w:hRule="atLeast"/>
          <w:jc w:val="center"/>
        </w:trPr>
        <w:tc>
          <w:tcPr>
            <w:tcW w:w="62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r>
              <w:rPr>
                <w:rFonts w:hint="eastAsia" w:ascii="仿宋" w:hAnsi="仿宋" w:eastAsia="仿宋" w:cs="仿宋"/>
                <w:color w:val="000000"/>
                <w:spacing w:val="20"/>
                <w:szCs w:val="21"/>
              </w:rPr>
              <w:t>1</w:t>
            </w:r>
          </w:p>
        </w:tc>
        <w:tc>
          <w:tcPr>
            <w:tcW w:w="2041"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color w:val="000000"/>
                <w:spacing w:val="20"/>
                <w:szCs w:val="21"/>
              </w:rPr>
            </w:pPr>
          </w:p>
        </w:tc>
        <w:tc>
          <w:tcPr>
            <w:tcW w:w="1591"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819"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color w:val="000000"/>
                <w:spacing w:val="20"/>
                <w:szCs w:val="21"/>
              </w:rPr>
            </w:pPr>
          </w:p>
        </w:tc>
        <w:tc>
          <w:tcPr>
            <w:tcW w:w="1455"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1004"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color w:val="000000"/>
                <w:spacing w:val="20"/>
                <w:szCs w:val="21"/>
              </w:rPr>
            </w:pPr>
          </w:p>
        </w:tc>
        <w:tc>
          <w:tcPr>
            <w:tcW w:w="125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260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rPr>
            </w:pPr>
          </w:p>
        </w:tc>
        <w:tc>
          <w:tcPr>
            <w:tcW w:w="140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110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28" w:hRule="atLeast"/>
          <w:jc w:val="center"/>
        </w:trPr>
        <w:tc>
          <w:tcPr>
            <w:tcW w:w="62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r>
              <w:rPr>
                <w:rFonts w:hint="eastAsia" w:ascii="仿宋" w:hAnsi="仿宋" w:eastAsia="仿宋" w:cs="仿宋"/>
                <w:color w:val="000000"/>
                <w:spacing w:val="20"/>
                <w:szCs w:val="21"/>
              </w:rPr>
              <w:t>2</w:t>
            </w:r>
          </w:p>
        </w:tc>
        <w:tc>
          <w:tcPr>
            <w:tcW w:w="2041"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color w:val="000000"/>
                <w:spacing w:val="20"/>
                <w:szCs w:val="21"/>
              </w:rPr>
            </w:pPr>
          </w:p>
        </w:tc>
        <w:tc>
          <w:tcPr>
            <w:tcW w:w="1591"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819"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color w:val="000000"/>
                <w:spacing w:val="20"/>
                <w:szCs w:val="21"/>
              </w:rPr>
            </w:pPr>
          </w:p>
        </w:tc>
        <w:tc>
          <w:tcPr>
            <w:tcW w:w="1455"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1004"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125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260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rPr>
            </w:pPr>
          </w:p>
        </w:tc>
        <w:tc>
          <w:tcPr>
            <w:tcW w:w="140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110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28" w:hRule="atLeast"/>
          <w:jc w:val="center"/>
        </w:trPr>
        <w:tc>
          <w:tcPr>
            <w:tcW w:w="62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r>
              <w:rPr>
                <w:rFonts w:hint="eastAsia" w:ascii="仿宋" w:hAnsi="仿宋" w:eastAsia="仿宋" w:cs="仿宋"/>
                <w:color w:val="000000"/>
                <w:spacing w:val="20"/>
                <w:szCs w:val="21"/>
              </w:rPr>
              <w:t>3</w:t>
            </w:r>
          </w:p>
        </w:tc>
        <w:tc>
          <w:tcPr>
            <w:tcW w:w="2041"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color w:val="000000"/>
                <w:spacing w:val="20"/>
                <w:szCs w:val="21"/>
              </w:rPr>
            </w:pPr>
          </w:p>
        </w:tc>
        <w:tc>
          <w:tcPr>
            <w:tcW w:w="1591"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819"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1455"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1004"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125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260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rPr>
            </w:pPr>
          </w:p>
        </w:tc>
        <w:tc>
          <w:tcPr>
            <w:tcW w:w="140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c>
          <w:tcPr>
            <w:tcW w:w="110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60" w:hRule="atLeast"/>
          <w:jc w:val="center"/>
        </w:trPr>
        <w:tc>
          <w:tcPr>
            <w:tcW w:w="13920" w:type="dxa"/>
            <w:gridSpan w:val="10"/>
            <w:noWrap w:val="0"/>
            <w:vAlign w:val="center"/>
          </w:tcPr>
          <w:p>
            <w:pPr>
              <w:keepNext w:val="0"/>
              <w:keepLines w:val="0"/>
              <w:suppressLineNumbers w:val="0"/>
              <w:spacing w:before="0" w:beforeAutospacing="0" w:after="0" w:afterAutospacing="0"/>
              <w:ind w:left="0" w:right="0"/>
              <w:rPr>
                <w:rFonts w:hint="eastAsia" w:ascii="仿宋" w:hAnsi="仿宋" w:eastAsia="仿宋" w:cs="仿宋"/>
                <w:color w:val="000000"/>
                <w:spacing w:val="20"/>
                <w:szCs w:val="21"/>
              </w:rPr>
            </w:pPr>
            <w:r>
              <w:rPr>
                <w:rFonts w:hint="eastAsia" w:ascii="仿宋" w:hAnsi="仿宋" w:eastAsia="仿宋" w:cs="仿宋"/>
                <w:color w:val="000000"/>
                <w:sz w:val="24"/>
              </w:rPr>
              <w:t>合计人民币（大写）：</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拾</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万</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仟</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佰</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拾</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元整   合计：￥</w:t>
            </w:r>
          </w:p>
        </w:tc>
      </w:tr>
    </w:tbl>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备注：各单项报价均不得漏填或高于限价，否则按响应无效处理。</w:t>
      </w:r>
    </w:p>
    <w:p>
      <w:pPr>
        <w:adjustRightInd w:val="0"/>
        <w:snapToGrid w:val="0"/>
        <w:spacing w:line="300" w:lineRule="auto"/>
        <w:rPr>
          <w:rFonts w:hint="eastAsia" w:ascii="仿宋" w:hAnsi="仿宋" w:eastAsia="仿宋" w:cs="仿宋"/>
          <w:color w:val="000000"/>
          <w:sz w:val="24"/>
        </w:rPr>
      </w:pPr>
      <w:r>
        <w:rPr>
          <w:rFonts w:hint="eastAsia" w:ascii="仿宋" w:hAnsi="仿宋" w:eastAsia="仿宋" w:cs="仿宋"/>
          <w:color w:val="000000"/>
          <w:sz w:val="24"/>
        </w:rPr>
        <w:t>以上报价含税票、运送、安装、培训及其他所有费用。</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响应供应商法定代表人（或法定代表人授权代表）签字：</w:t>
      </w:r>
      <w:r>
        <w:rPr>
          <w:rFonts w:hint="eastAsia" w:ascii="仿宋" w:hAnsi="仿宋" w:eastAsia="仿宋" w:cs="仿宋"/>
          <w:color w:val="000000"/>
          <w:sz w:val="24"/>
          <w:u w:val="single"/>
        </w:rPr>
        <w:t xml:space="preserve">                   </w:t>
      </w:r>
    </w:p>
    <w:p>
      <w:pPr>
        <w:adjustRightInd w:val="0"/>
        <w:snapToGrid w:val="0"/>
        <w:spacing w:line="300" w:lineRule="auto"/>
        <w:rPr>
          <w:rFonts w:hint="eastAsia" w:ascii="仿宋" w:hAnsi="仿宋" w:eastAsia="仿宋" w:cs="仿宋"/>
          <w:color w:val="000000"/>
          <w:sz w:val="24"/>
          <w:u w:val="single"/>
        </w:rPr>
      </w:pPr>
      <w:r>
        <w:rPr>
          <w:rFonts w:hint="eastAsia" w:ascii="仿宋" w:hAnsi="仿宋" w:eastAsia="仿宋" w:cs="仿宋"/>
          <w:color w:val="000000"/>
          <w:sz w:val="24"/>
        </w:rPr>
        <w:t>响应供应商名称（盖章）：</w:t>
      </w:r>
      <w:r>
        <w:rPr>
          <w:rFonts w:hint="eastAsia" w:ascii="仿宋" w:hAnsi="仿宋" w:eastAsia="仿宋" w:cs="仿宋"/>
          <w:color w:val="000000"/>
          <w:sz w:val="24"/>
          <w:u w:val="single"/>
        </w:rPr>
        <w:t xml:space="preserve">                        </w:t>
      </w:r>
    </w:p>
    <w:p>
      <w:pPr>
        <w:rPr>
          <w:rFonts w:hint="eastAsia" w:ascii="仿宋" w:hAnsi="仿宋" w:eastAsia="仿宋" w:cs="仿宋"/>
          <w:color w:val="000000"/>
          <w:sz w:val="24"/>
        </w:rPr>
      </w:pPr>
      <w:r>
        <w:rPr>
          <w:rFonts w:hint="eastAsia" w:ascii="仿宋" w:hAnsi="仿宋" w:eastAsia="仿宋" w:cs="仿宋"/>
          <w:color w:val="000000"/>
          <w:sz w:val="24"/>
        </w:rPr>
        <w:t>日期：   年   月   日</w:t>
      </w:r>
    </w:p>
    <w:p>
      <w:pPr>
        <w:widowControl/>
        <w:jc w:val="left"/>
        <w:rPr>
          <w:rFonts w:hint="eastAsia" w:ascii="仿宋" w:hAnsi="仿宋" w:eastAsia="仿宋" w:cs="仿宋"/>
          <w:color w:val="000000"/>
          <w:sz w:val="24"/>
        </w:rPr>
      </w:pPr>
    </w:p>
    <w:sectPr>
      <w:pgSz w:w="16838" w:h="11906" w:orient="landscape"/>
      <w:pgMar w:top="1797" w:right="1440" w:bottom="1797" w:left="1440" w:header="851" w:footer="992" w:gutter="0"/>
      <w:cols w:space="720" w:num="1"/>
      <w:docGrid w:type="linesAndChars" w:linePitch="319"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ì.">
    <w:altName w:val="宋体"/>
    <w:panose1 w:val="00000000000000000000"/>
    <w:charset w:val="86"/>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MS PGothic">
    <w:panose1 w:val="020B0600070205080204"/>
    <w:charset w:val="80"/>
    <w:family w:val="auto"/>
    <w:pitch w:val="default"/>
    <w:sig w:usb0="E00002FF" w:usb1="6AC7FDFB" w:usb2="00000012" w:usb3="00000000" w:csb0="4002009F" w:csb1="DFD7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numPr>
        <w:ilvl w:val="0"/>
        <w:numId w:val="0"/>
      </w:numPr>
      <w:spacing w:line="174" w:lineRule="auto"/>
      <w:rPr>
        <w:sz w:val="18"/>
        <w:szCs w:val="18"/>
      </w:rPr>
    </w:pPr>
    <w:r>
      <mc:AlternateContent>
        <mc:Choice Requires="wps">
          <w:drawing>
            <wp:anchor distT="0" distB="0" distL="114300" distR="114300" simplePos="0" relativeHeight="251658240" behindDoc="0" locked="0" layoutInCell="1" allowOverlap="1">
              <wp:simplePos x="0" y="0"/>
              <wp:positionH relativeFrom="column">
                <wp:posOffset>43815</wp:posOffset>
              </wp:positionH>
              <wp:positionV relativeFrom="paragraph">
                <wp:posOffset>107950</wp:posOffset>
              </wp:positionV>
              <wp:extent cx="5280660" cy="6350"/>
              <wp:effectExtent l="0" t="0" r="0" b="0"/>
              <wp:wrapNone/>
              <wp:docPr id="6" name="矩形 1"/>
              <wp:cNvGraphicFramePr/>
              <a:graphic xmlns:a="http://schemas.openxmlformats.org/drawingml/2006/main">
                <a:graphicData uri="http://schemas.microsoft.com/office/word/2010/wordprocessingShape">
                  <wps:wsp>
                    <wps:cNvSpPr/>
                    <wps:spPr>
                      <a:xfrm>
                        <a:off x="0" y="0"/>
                        <a:ext cx="5280660" cy="6350"/>
                      </a:xfrm>
                      <a:prstGeom prst="rect">
                        <a:avLst/>
                      </a:prstGeom>
                      <a:solidFill>
                        <a:srgbClr val="000000"/>
                      </a:solidFill>
                      <a:ln>
                        <a:noFill/>
                      </a:ln>
                      <a:effectLst/>
                    </wps:spPr>
                    <wps:bodyPr wrap="square" upright="1"/>
                  </wps:wsp>
                </a:graphicData>
              </a:graphic>
            </wp:anchor>
          </w:drawing>
        </mc:Choice>
        <mc:Fallback>
          <w:pict>
            <v:rect id="矩形 1" o:spid="_x0000_s1026" o:spt="1" style="position:absolute;left:0pt;margin-left:3.45pt;margin-top:8.5pt;height:0.5pt;width:415.8pt;z-index:251658240;mso-width-relative:page;mso-height-relative:page;" fillcolor="#000000" filled="t" stroked="f" coordsize="21600,21600" o:gfxdata="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J1ja6rWAAAABwEAAA8AAAAAAAAA&#10;AQAgAAAAIgAAAGRycy9kb3ducmV2LnhtbFBLAQIUABQAAAAIAIdO4kDO54FeoQEAACsDAAAOAAAA&#10;AAAAAAEAIAAAACUBAABkcnMvZTJvRG9jLnhtbFBLBQYAAAAABgAGAFkBAAA4BQAAAAA=&#10;">
              <v:fill on="t" focussize="0,0"/>
              <v:stroke on="f"/>
              <v:imagedata o:title=""/>
              <o:lock v:ext="edit" aspectratio="f"/>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B9FF02"/>
    <w:multiLevelType w:val="singleLevel"/>
    <w:tmpl w:val="81B9FF02"/>
    <w:lvl w:ilvl="0" w:tentative="0">
      <w:start w:val="1"/>
      <w:numFmt w:val="decimal"/>
      <w:lvlText w:val="%1."/>
      <w:lvlJc w:val="left"/>
      <w:pPr>
        <w:ind w:left="425" w:hanging="425"/>
      </w:pPr>
      <w:rPr>
        <w:rFonts w:hint="default"/>
      </w:rPr>
    </w:lvl>
  </w:abstractNum>
  <w:abstractNum w:abstractNumId="1">
    <w:nsid w:val="83F6F893"/>
    <w:multiLevelType w:val="singleLevel"/>
    <w:tmpl w:val="83F6F893"/>
    <w:lvl w:ilvl="0" w:tentative="0">
      <w:start w:val="1"/>
      <w:numFmt w:val="chineseCounting"/>
      <w:suff w:val="nothing"/>
      <w:lvlText w:val="%1、"/>
      <w:lvlJc w:val="left"/>
      <w:rPr>
        <w:rFonts w:hint="eastAsia"/>
      </w:rPr>
    </w:lvl>
  </w:abstractNum>
  <w:abstractNum w:abstractNumId="2">
    <w:nsid w:val="AAE3DC3D"/>
    <w:multiLevelType w:val="singleLevel"/>
    <w:tmpl w:val="AAE3DC3D"/>
    <w:lvl w:ilvl="0" w:tentative="0">
      <w:start w:val="5"/>
      <w:numFmt w:val="decimal"/>
      <w:lvlText w:val="%1."/>
      <w:lvlJc w:val="left"/>
      <w:pPr>
        <w:tabs>
          <w:tab w:val="left" w:pos="312"/>
        </w:tabs>
      </w:pPr>
    </w:lvl>
  </w:abstractNum>
  <w:abstractNum w:abstractNumId="3">
    <w:nsid w:val="DC02E3FC"/>
    <w:multiLevelType w:val="singleLevel"/>
    <w:tmpl w:val="DC02E3FC"/>
    <w:lvl w:ilvl="0" w:tentative="0">
      <w:start w:val="1"/>
      <w:numFmt w:val="decimal"/>
      <w:lvlText w:val="(%1)"/>
      <w:lvlJc w:val="left"/>
      <w:pPr>
        <w:tabs>
          <w:tab w:val="left" w:pos="420"/>
        </w:tabs>
        <w:ind w:left="845" w:hanging="425"/>
      </w:pPr>
      <w:rPr>
        <w:rFonts w:hint="default"/>
      </w:rPr>
    </w:lvl>
  </w:abstractNum>
  <w:abstractNum w:abstractNumId="4">
    <w:nsid w:val="00000003"/>
    <w:multiLevelType w:val="multilevel"/>
    <w:tmpl w:val="00000003"/>
    <w:lvl w:ilvl="0" w:tentative="0">
      <w:start w:val="11"/>
      <w:numFmt w:val="chineseCounting"/>
      <w:suff w:val="nothing"/>
      <w:lvlText w:val="%1、"/>
      <w:lvlJc w:val="left"/>
      <w:rPr>
        <w:rFonts w:hint="default" w:ascii="Times New Roman" w:cs="Times New Roman"/>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5">
    <w:nsid w:val="00000013"/>
    <w:multiLevelType w:val="multilevel"/>
    <w:tmpl w:val="00000013"/>
    <w:lvl w:ilvl="0" w:tentative="0">
      <w:start w:val="7"/>
      <w:numFmt w:val="chineseCounting"/>
      <w:suff w:val="nothing"/>
      <w:lvlText w:val="%1、"/>
      <w:lvlJc w:val="left"/>
      <w:rPr>
        <w:rFonts w:hint="default" w:ascii="Times New Roman" w:cs="Times New Roman"/>
      </w:rPr>
    </w:lvl>
    <w:lvl w:ilvl="1" w:tentative="0">
      <w:start w:val="1"/>
      <w:numFmt w:val="decimal"/>
      <w:lvlText w:val=""/>
      <w:lvlJc w:val="left"/>
      <w:rPr>
        <w:rFonts w:cs="Times New Roman"/>
      </w:rPr>
    </w:lvl>
    <w:lvl w:ilvl="2" w:tentative="0">
      <w:start w:val="1"/>
      <w:numFmt w:val="decimal"/>
      <w:lvlText w:val=""/>
      <w:lvlJc w:val="left"/>
      <w:rPr>
        <w:rFonts w:cs="Times New Roman"/>
      </w:rPr>
    </w:lvl>
    <w:lvl w:ilvl="3" w:tentative="0">
      <w:start w:val="1"/>
      <w:numFmt w:val="decimal"/>
      <w:lvlText w:val=""/>
      <w:lvlJc w:val="left"/>
      <w:rPr>
        <w:rFonts w:cs="Times New Roman"/>
      </w:rPr>
    </w:lvl>
    <w:lvl w:ilvl="4" w:tentative="0">
      <w:start w:val="1"/>
      <w:numFmt w:val="decimal"/>
      <w:lvlText w:val=""/>
      <w:lvlJc w:val="left"/>
      <w:rPr>
        <w:rFonts w:cs="Times New Roman"/>
      </w:rPr>
    </w:lvl>
    <w:lvl w:ilvl="5" w:tentative="0">
      <w:start w:val="1"/>
      <w:numFmt w:val="decimal"/>
      <w:lvlText w:val=""/>
      <w:lvlJc w:val="left"/>
      <w:rPr>
        <w:rFonts w:cs="Times New Roman"/>
      </w:rPr>
    </w:lvl>
    <w:lvl w:ilvl="6" w:tentative="0">
      <w:start w:val="1"/>
      <w:numFmt w:val="decimal"/>
      <w:lvlText w:val=""/>
      <w:lvlJc w:val="left"/>
      <w:rPr>
        <w:rFonts w:cs="Times New Roman"/>
      </w:rPr>
    </w:lvl>
    <w:lvl w:ilvl="7" w:tentative="0">
      <w:start w:val="1"/>
      <w:numFmt w:val="decimal"/>
      <w:lvlText w:val=""/>
      <w:lvlJc w:val="left"/>
      <w:rPr>
        <w:rFonts w:cs="Times New Roman"/>
      </w:rPr>
    </w:lvl>
    <w:lvl w:ilvl="8" w:tentative="0">
      <w:start w:val="1"/>
      <w:numFmt w:val="decimal"/>
      <w:lvlText w:val=""/>
      <w:lvlJc w:val="left"/>
      <w:rPr>
        <w:rFonts w:cs="Times New Roman"/>
      </w:rPr>
    </w:lvl>
  </w:abstractNum>
  <w:abstractNum w:abstractNumId="6">
    <w:nsid w:val="07F7E7C2"/>
    <w:multiLevelType w:val="singleLevel"/>
    <w:tmpl w:val="07F7E7C2"/>
    <w:lvl w:ilvl="0" w:tentative="0">
      <w:start w:val="2"/>
      <w:numFmt w:val="decimal"/>
      <w:suff w:val="nothing"/>
      <w:lvlText w:val="%1、"/>
      <w:lvlJc w:val="left"/>
    </w:lvl>
  </w:abstractNum>
  <w:abstractNum w:abstractNumId="7">
    <w:nsid w:val="1DC721BF"/>
    <w:multiLevelType w:val="multilevel"/>
    <w:tmpl w:val="1DC721BF"/>
    <w:lvl w:ilvl="0" w:tentative="0">
      <w:start w:val="1"/>
      <w:numFmt w:val="decimal"/>
      <w:lvlText w:val="%1．"/>
      <w:lvlJc w:val="left"/>
      <w:pPr>
        <w:tabs>
          <w:tab w:val="left" w:pos="720"/>
        </w:tabs>
        <w:ind w:left="720" w:hanging="720"/>
      </w:pPr>
      <w:rPr>
        <w:rFonts w:hint="eastAsia"/>
      </w:rPr>
    </w:lvl>
    <w:lvl w:ilvl="1" w:tentative="0">
      <w:start w:val="2"/>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decimal"/>
      <w:lvlText w:val="%4、"/>
      <w:lvlJc w:val="left"/>
      <w:pPr>
        <w:tabs>
          <w:tab w:val="left" w:pos="1080"/>
        </w:tabs>
        <w:ind w:left="1080" w:hanging="36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234930CA"/>
    <w:multiLevelType w:val="singleLevel"/>
    <w:tmpl w:val="234930CA"/>
    <w:lvl w:ilvl="0" w:tentative="0">
      <w:start w:val="1"/>
      <w:numFmt w:val="decimal"/>
      <w:lvlText w:val="%1."/>
      <w:lvlJc w:val="left"/>
      <w:pPr>
        <w:ind w:left="425" w:hanging="425"/>
      </w:pPr>
      <w:rPr>
        <w:rFonts w:hint="default"/>
      </w:rPr>
    </w:lvl>
  </w:abstractNum>
  <w:abstractNum w:abstractNumId="9">
    <w:nsid w:val="53BE6FC0"/>
    <w:multiLevelType w:val="multilevel"/>
    <w:tmpl w:val="53BE6FC0"/>
    <w:lvl w:ilvl="0" w:tentative="0">
      <w:start w:val="1"/>
      <w:numFmt w:val="decimal"/>
      <w:pStyle w:val="2"/>
      <w:lvlText w:val="%1. "/>
      <w:lvlJc w:val="left"/>
      <w:pPr>
        <w:tabs>
          <w:tab w:val="left" w:pos="839"/>
        </w:tabs>
        <w:ind w:left="839" w:hanging="419"/>
      </w:pPr>
      <w:rPr>
        <w:rFonts w:hint="eastAsia"/>
      </w:rPr>
    </w:lvl>
    <w:lvl w:ilvl="1" w:tentative="0">
      <w:start w:val="1"/>
      <w:numFmt w:val="upperLetter"/>
      <w:lvlText w:val="%2. "/>
      <w:lvlJc w:val="left"/>
      <w:pPr>
        <w:tabs>
          <w:tab w:val="left" w:pos="1049"/>
        </w:tabs>
        <w:ind w:left="1049" w:hanging="420"/>
      </w:pPr>
      <w:rPr>
        <w:rFonts w:hint="eastAsia"/>
      </w:rPr>
    </w:lvl>
    <w:lvl w:ilvl="2" w:tentative="0">
      <w:start w:val="1"/>
      <w:numFmt w:val="lowerLetter"/>
      <w:pStyle w:val="39"/>
      <w:lvlText w:val="%3. "/>
      <w:lvlJc w:val="left"/>
      <w:pPr>
        <w:tabs>
          <w:tab w:val="left" w:pos="1259"/>
        </w:tabs>
        <w:ind w:left="1259" w:hanging="420"/>
      </w:pPr>
      <w:rPr>
        <w:rFonts w:hint="eastAsia"/>
      </w:rPr>
    </w:lvl>
    <w:lvl w:ilvl="3" w:tentative="0">
      <w:start w:val="1"/>
      <w:numFmt w:val="lowerLetter"/>
      <w:pStyle w:val="50"/>
      <w:lvlText w:val="%4) "/>
      <w:lvlJc w:val="left"/>
      <w:pPr>
        <w:tabs>
          <w:tab w:val="left" w:pos="1469"/>
        </w:tabs>
        <w:ind w:left="1469" w:hanging="420"/>
      </w:pPr>
      <w:rPr>
        <w:rFonts w:hint="eastAsia"/>
      </w:rPr>
    </w:lvl>
    <w:lvl w:ilvl="4" w:tentative="0">
      <w:start w:val="1"/>
      <w:numFmt w:val="none"/>
      <w:suff w:val="nothing"/>
      <w:lvlText w:val=""/>
      <w:lvlJc w:val="left"/>
      <w:pPr>
        <w:ind w:left="1259" w:firstLine="0"/>
      </w:pPr>
      <w:rPr>
        <w:rFonts w:hint="eastAsia"/>
      </w:rPr>
    </w:lvl>
    <w:lvl w:ilvl="5" w:tentative="0">
      <w:start w:val="1"/>
      <w:numFmt w:val="none"/>
      <w:suff w:val="nothing"/>
      <w:lvlText w:val=""/>
      <w:lvlJc w:val="left"/>
      <w:pPr>
        <w:ind w:left="1259" w:firstLine="0"/>
      </w:pPr>
      <w:rPr>
        <w:rFonts w:hint="eastAsia"/>
      </w:rPr>
    </w:lvl>
    <w:lvl w:ilvl="6" w:tentative="0">
      <w:start w:val="1"/>
      <w:numFmt w:val="none"/>
      <w:suff w:val="nothing"/>
      <w:lvlText w:val=""/>
      <w:lvlJc w:val="left"/>
      <w:pPr>
        <w:ind w:left="1259" w:firstLine="0"/>
      </w:pPr>
      <w:rPr>
        <w:rFonts w:hint="eastAsia"/>
      </w:rPr>
    </w:lvl>
    <w:lvl w:ilvl="7" w:tentative="0">
      <w:start w:val="1"/>
      <w:numFmt w:val="none"/>
      <w:suff w:val="nothing"/>
      <w:lvlText w:val=""/>
      <w:lvlJc w:val="left"/>
      <w:pPr>
        <w:ind w:left="1259" w:firstLine="0"/>
      </w:pPr>
      <w:rPr>
        <w:rFonts w:hint="eastAsia"/>
      </w:rPr>
    </w:lvl>
    <w:lvl w:ilvl="8" w:tentative="0">
      <w:start w:val="1"/>
      <w:numFmt w:val="none"/>
      <w:suff w:val="nothing"/>
      <w:lvlText w:val=""/>
      <w:lvlJc w:val="left"/>
      <w:pPr>
        <w:ind w:left="1259" w:firstLine="0"/>
      </w:pPr>
      <w:rPr>
        <w:rFonts w:hint="eastAsia"/>
      </w:rPr>
    </w:lvl>
  </w:abstractNum>
  <w:abstractNum w:abstractNumId="10">
    <w:nsid w:val="569C8C25"/>
    <w:multiLevelType w:val="singleLevel"/>
    <w:tmpl w:val="569C8C25"/>
    <w:lvl w:ilvl="0" w:tentative="0">
      <w:start w:val="1"/>
      <w:numFmt w:val="chineseCounting"/>
      <w:suff w:val="nothing"/>
      <w:lvlText w:val="%1、"/>
      <w:lvlJc w:val="left"/>
    </w:lvl>
  </w:abstractNum>
  <w:abstractNum w:abstractNumId="11">
    <w:nsid w:val="569C931B"/>
    <w:multiLevelType w:val="singleLevel"/>
    <w:tmpl w:val="569C931B"/>
    <w:lvl w:ilvl="0" w:tentative="0">
      <w:start w:val="2"/>
      <w:numFmt w:val="decimal"/>
      <w:suff w:val="nothing"/>
      <w:lvlText w:val="%1、"/>
      <w:lvlJc w:val="left"/>
      <w:rPr>
        <w:color w:val="auto"/>
      </w:rPr>
    </w:lvl>
  </w:abstractNum>
  <w:abstractNum w:abstractNumId="12">
    <w:nsid w:val="56E626ED"/>
    <w:multiLevelType w:val="singleLevel"/>
    <w:tmpl w:val="56E626ED"/>
    <w:lvl w:ilvl="0" w:tentative="0">
      <w:start w:val="2"/>
      <w:numFmt w:val="chineseCounting"/>
      <w:suff w:val="nothing"/>
      <w:lvlText w:val="%1、"/>
      <w:lvlJc w:val="left"/>
    </w:lvl>
  </w:abstractNum>
  <w:abstractNum w:abstractNumId="13">
    <w:nsid w:val="573D1095"/>
    <w:multiLevelType w:val="singleLevel"/>
    <w:tmpl w:val="573D1095"/>
    <w:lvl w:ilvl="0" w:tentative="0">
      <w:start w:val="4"/>
      <w:numFmt w:val="chineseCounting"/>
      <w:suff w:val="space"/>
      <w:lvlText w:val="%1、"/>
      <w:lvlJc w:val="left"/>
    </w:lvl>
  </w:abstractNum>
  <w:abstractNum w:abstractNumId="14">
    <w:nsid w:val="59925B40"/>
    <w:multiLevelType w:val="singleLevel"/>
    <w:tmpl w:val="59925B40"/>
    <w:lvl w:ilvl="0" w:tentative="0">
      <w:start w:val="1"/>
      <w:numFmt w:val="decimal"/>
      <w:suff w:val="nothing"/>
      <w:lvlText w:val="%1."/>
      <w:lvlJc w:val="left"/>
    </w:lvl>
  </w:abstractNum>
  <w:abstractNum w:abstractNumId="15">
    <w:nsid w:val="78F0FDFE"/>
    <w:multiLevelType w:val="multilevel"/>
    <w:tmpl w:val="78F0FDFE"/>
    <w:lvl w:ilvl="0" w:tentative="0">
      <w:start w:val="1"/>
      <w:numFmt w:val="none"/>
      <w:pStyle w:val="3"/>
      <w:suff w:val="nothing"/>
      <w:lvlText w:val="（1）"/>
      <w:lvlJc w:val="left"/>
      <w:pPr>
        <w:tabs>
          <w:tab w:val="left" w:pos="0"/>
        </w:tabs>
        <w:ind w:left="0" w:firstLine="0"/>
      </w:pPr>
      <w:rPr>
        <w:rFonts w:hint="default" w:ascii="宋体" w:hAnsi="宋体" w:eastAsia="宋体" w:cs="宋体"/>
      </w:rPr>
    </w:lvl>
    <w:lvl w:ilvl="1" w:tentative="0">
      <w:start w:val="1"/>
      <w:numFmt w:val="none"/>
      <w:pStyle w:val="4"/>
      <w:suff w:val="nothing"/>
      <w:lvlText w:val="1）"/>
      <w:lvlJc w:val="left"/>
      <w:pPr>
        <w:ind w:left="0" w:firstLine="0"/>
      </w:pPr>
      <w:rPr>
        <w:rFonts w:hint="default" w:ascii="宋体" w:hAnsi="宋体" w:eastAsia="宋体" w:cs="宋体"/>
      </w:rPr>
    </w:lvl>
    <w:lvl w:ilvl="2" w:tentative="0">
      <w:start w:val="1"/>
      <w:numFmt w:val="decimal"/>
      <w:pStyle w:val="5"/>
      <w:suff w:val="nothing"/>
      <w:lvlText w:val="%3．"/>
      <w:lvlJc w:val="left"/>
      <w:pPr>
        <w:ind w:left="0" w:firstLine="400"/>
      </w:pPr>
      <w:rPr>
        <w:rFonts w:hint="eastAsia"/>
      </w:rPr>
    </w:lvl>
    <w:lvl w:ilvl="3" w:tentative="0">
      <w:start w:val="1"/>
      <w:numFmt w:val="decimal"/>
      <w:pStyle w:val="6"/>
      <w:suff w:val="nothing"/>
      <w:lvlText w:val="（%4）"/>
      <w:lvlJc w:val="left"/>
      <w:pPr>
        <w:ind w:left="0" w:firstLine="402"/>
      </w:pPr>
      <w:rPr>
        <w:rFonts w:hint="eastAsia"/>
      </w:rPr>
    </w:lvl>
    <w:lvl w:ilvl="4" w:tentative="0">
      <w:start w:val="1"/>
      <w:numFmt w:val="decimalEnclosedCircleChinese"/>
      <w:pStyle w:val="7"/>
      <w:suff w:val="nothing"/>
      <w:lvlText w:val="%5"/>
      <w:lvlJc w:val="left"/>
      <w:pPr>
        <w:ind w:left="0" w:firstLine="402"/>
      </w:pPr>
      <w:rPr>
        <w:rFonts w:hint="eastAsia"/>
      </w:rPr>
    </w:lvl>
    <w:lvl w:ilvl="5" w:tentative="0">
      <w:start w:val="1"/>
      <w:numFmt w:val="decimal"/>
      <w:pStyle w:val="8"/>
      <w:suff w:val="nothing"/>
      <w:lvlText w:val="%6）"/>
      <w:lvlJc w:val="left"/>
      <w:pPr>
        <w:ind w:left="0" w:firstLine="402"/>
      </w:pPr>
      <w:rPr>
        <w:rFonts w:hint="eastAsia"/>
      </w:rPr>
    </w:lvl>
    <w:lvl w:ilvl="6" w:tentative="0">
      <w:start w:val="1"/>
      <w:numFmt w:val="lowerLetter"/>
      <w:pStyle w:val="9"/>
      <w:suff w:val="nothing"/>
      <w:lvlText w:val="%7．"/>
      <w:lvlJc w:val="left"/>
      <w:pPr>
        <w:ind w:left="0" w:firstLine="402"/>
      </w:pPr>
      <w:rPr>
        <w:rFonts w:hint="eastAsia"/>
      </w:rPr>
    </w:lvl>
    <w:lvl w:ilvl="7" w:tentative="0">
      <w:start w:val="1"/>
      <w:numFmt w:val="lowerLetter"/>
      <w:pStyle w:val="10"/>
      <w:suff w:val="nothing"/>
      <w:lvlText w:val="%8）"/>
      <w:lvlJc w:val="left"/>
      <w:pPr>
        <w:ind w:left="0" w:firstLine="402"/>
      </w:pPr>
      <w:rPr>
        <w:rFonts w:hint="eastAsia"/>
      </w:rPr>
    </w:lvl>
    <w:lvl w:ilvl="8" w:tentative="0">
      <w:start w:val="1"/>
      <w:numFmt w:val="lowerRoman"/>
      <w:pStyle w:val="11"/>
      <w:suff w:val="nothing"/>
      <w:lvlText w:val="%9 "/>
      <w:lvlJc w:val="left"/>
      <w:pPr>
        <w:ind w:left="0" w:firstLine="402"/>
      </w:pPr>
      <w:rPr>
        <w:rFonts w:hint="eastAsia"/>
      </w:rPr>
    </w:lvl>
  </w:abstractNum>
  <w:num w:numId="1">
    <w:abstractNumId w:val="15"/>
  </w:num>
  <w:num w:numId="2">
    <w:abstractNumId w:val="9"/>
  </w:num>
  <w:num w:numId="3">
    <w:abstractNumId w:val="1"/>
  </w:num>
  <w:num w:numId="4">
    <w:abstractNumId w:val="10"/>
  </w:num>
  <w:num w:numId="5">
    <w:abstractNumId w:val="11"/>
  </w:num>
  <w:num w:numId="6">
    <w:abstractNumId w:val="12"/>
  </w:num>
  <w:num w:numId="7">
    <w:abstractNumId w:val="13"/>
  </w:num>
  <w:num w:numId="8">
    <w:abstractNumId w:val="3"/>
  </w:num>
  <w:num w:numId="9">
    <w:abstractNumId w:val="2"/>
  </w:num>
  <w:num w:numId="10">
    <w:abstractNumId w:val="14"/>
  </w:num>
  <w:num w:numId="11">
    <w:abstractNumId w:val="6"/>
  </w:num>
  <w:num w:numId="12">
    <w:abstractNumId w:val="5"/>
  </w:num>
  <w:num w:numId="13">
    <w:abstractNumId w:val="4"/>
  </w:num>
  <w:num w:numId="14">
    <w:abstractNumId w:val="7"/>
  </w:num>
  <w:num w:numId="15">
    <w:abstractNumId w:val="8"/>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7"/>
  <w:drawingGridVerticalSpacing w:val="15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1NWY0N2Q4MTI5ZDUwZDY0YjBlNmYzMmEwNDMyNjkifQ=="/>
    <w:docVar w:name="KSO_WPS_MARK_KEY" w:val="7f12ae91-a4a4-40e0-99f3-03eec2251e99"/>
  </w:docVars>
  <w:rsids>
    <w:rsidRoot w:val="00E03C40"/>
    <w:rsid w:val="000005D7"/>
    <w:rsid w:val="000026C8"/>
    <w:rsid w:val="00003DBD"/>
    <w:rsid w:val="00005416"/>
    <w:rsid w:val="00006F93"/>
    <w:rsid w:val="00020D89"/>
    <w:rsid w:val="00021D5E"/>
    <w:rsid w:val="00022784"/>
    <w:rsid w:val="00023601"/>
    <w:rsid w:val="00025F39"/>
    <w:rsid w:val="00027A8C"/>
    <w:rsid w:val="000333C0"/>
    <w:rsid w:val="00036FF0"/>
    <w:rsid w:val="00044BF5"/>
    <w:rsid w:val="00057901"/>
    <w:rsid w:val="0006227F"/>
    <w:rsid w:val="00062CD6"/>
    <w:rsid w:val="0007081E"/>
    <w:rsid w:val="000748B9"/>
    <w:rsid w:val="00082360"/>
    <w:rsid w:val="00082A6A"/>
    <w:rsid w:val="000871FD"/>
    <w:rsid w:val="00087E4B"/>
    <w:rsid w:val="00093390"/>
    <w:rsid w:val="000938A3"/>
    <w:rsid w:val="00094966"/>
    <w:rsid w:val="0009798D"/>
    <w:rsid w:val="00097AD2"/>
    <w:rsid w:val="000A19BD"/>
    <w:rsid w:val="000A7040"/>
    <w:rsid w:val="000B04A6"/>
    <w:rsid w:val="000B2315"/>
    <w:rsid w:val="000B2DEB"/>
    <w:rsid w:val="000B4652"/>
    <w:rsid w:val="000B5AAD"/>
    <w:rsid w:val="000B5EA1"/>
    <w:rsid w:val="000B6136"/>
    <w:rsid w:val="000B7F22"/>
    <w:rsid w:val="000C5DDD"/>
    <w:rsid w:val="000D5991"/>
    <w:rsid w:val="000D6F53"/>
    <w:rsid w:val="000D7780"/>
    <w:rsid w:val="000E1D2B"/>
    <w:rsid w:val="000E2AD3"/>
    <w:rsid w:val="000E2B31"/>
    <w:rsid w:val="000E4D70"/>
    <w:rsid w:val="000E5D57"/>
    <w:rsid w:val="000F0A99"/>
    <w:rsid w:val="000F14EC"/>
    <w:rsid w:val="000F1DDE"/>
    <w:rsid w:val="000F1E83"/>
    <w:rsid w:val="000F3B96"/>
    <w:rsid w:val="000F4290"/>
    <w:rsid w:val="000F5CEC"/>
    <w:rsid w:val="001005B9"/>
    <w:rsid w:val="00106F7F"/>
    <w:rsid w:val="00110C1A"/>
    <w:rsid w:val="001114C7"/>
    <w:rsid w:val="00112B14"/>
    <w:rsid w:val="001238EB"/>
    <w:rsid w:val="00125861"/>
    <w:rsid w:val="00127186"/>
    <w:rsid w:val="001314B0"/>
    <w:rsid w:val="0013438A"/>
    <w:rsid w:val="001376DD"/>
    <w:rsid w:val="00137E99"/>
    <w:rsid w:val="00142FB1"/>
    <w:rsid w:val="001437D2"/>
    <w:rsid w:val="00146E8E"/>
    <w:rsid w:val="001474BE"/>
    <w:rsid w:val="00172AF3"/>
    <w:rsid w:val="001737CE"/>
    <w:rsid w:val="001751F3"/>
    <w:rsid w:val="001820E7"/>
    <w:rsid w:val="001837AD"/>
    <w:rsid w:val="0019491A"/>
    <w:rsid w:val="00196AD1"/>
    <w:rsid w:val="001A0722"/>
    <w:rsid w:val="001A4B9B"/>
    <w:rsid w:val="001A6899"/>
    <w:rsid w:val="001B041C"/>
    <w:rsid w:val="001B3BD4"/>
    <w:rsid w:val="001B69A7"/>
    <w:rsid w:val="001D0186"/>
    <w:rsid w:val="001D0411"/>
    <w:rsid w:val="001D1A5A"/>
    <w:rsid w:val="001D3FFB"/>
    <w:rsid w:val="001D793B"/>
    <w:rsid w:val="001E0B2D"/>
    <w:rsid w:val="001E32F7"/>
    <w:rsid w:val="001E49B0"/>
    <w:rsid w:val="001E4A40"/>
    <w:rsid w:val="001E772C"/>
    <w:rsid w:val="001F7B6B"/>
    <w:rsid w:val="002045FA"/>
    <w:rsid w:val="002074C1"/>
    <w:rsid w:val="002137F7"/>
    <w:rsid w:val="00216137"/>
    <w:rsid w:val="00220358"/>
    <w:rsid w:val="0022356C"/>
    <w:rsid w:val="0022672A"/>
    <w:rsid w:val="00226AB2"/>
    <w:rsid w:val="00227AF4"/>
    <w:rsid w:val="00230ECA"/>
    <w:rsid w:val="00233786"/>
    <w:rsid w:val="002355F5"/>
    <w:rsid w:val="00236C8E"/>
    <w:rsid w:val="00237327"/>
    <w:rsid w:val="002403B6"/>
    <w:rsid w:val="002406B5"/>
    <w:rsid w:val="00241831"/>
    <w:rsid w:val="002427D5"/>
    <w:rsid w:val="00242993"/>
    <w:rsid w:val="0024582C"/>
    <w:rsid w:val="00253C43"/>
    <w:rsid w:val="0025507C"/>
    <w:rsid w:val="00255991"/>
    <w:rsid w:val="00260CC0"/>
    <w:rsid w:val="00263171"/>
    <w:rsid w:val="002719C2"/>
    <w:rsid w:val="00280763"/>
    <w:rsid w:val="00283853"/>
    <w:rsid w:val="00283D41"/>
    <w:rsid w:val="00285FFC"/>
    <w:rsid w:val="00286BB0"/>
    <w:rsid w:val="002879BA"/>
    <w:rsid w:val="0029301E"/>
    <w:rsid w:val="002A669B"/>
    <w:rsid w:val="002A7EEA"/>
    <w:rsid w:val="002B61A7"/>
    <w:rsid w:val="002B7794"/>
    <w:rsid w:val="002C37E4"/>
    <w:rsid w:val="002C7287"/>
    <w:rsid w:val="002D02C9"/>
    <w:rsid w:val="002D18BF"/>
    <w:rsid w:val="002E5FC6"/>
    <w:rsid w:val="002F1D47"/>
    <w:rsid w:val="002F48B5"/>
    <w:rsid w:val="002F6BC6"/>
    <w:rsid w:val="00305153"/>
    <w:rsid w:val="00307212"/>
    <w:rsid w:val="00311D89"/>
    <w:rsid w:val="003141C7"/>
    <w:rsid w:val="003157EA"/>
    <w:rsid w:val="00316023"/>
    <w:rsid w:val="00320454"/>
    <w:rsid w:val="00334F8C"/>
    <w:rsid w:val="003362AE"/>
    <w:rsid w:val="00336A79"/>
    <w:rsid w:val="00336DF1"/>
    <w:rsid w:val="003425BD"/>
    <w:rsid w:val="003426B5"/>
    <w:rsid w:val="0034284E"/>
    <w:rsid w:val="00343F0D"/>
    <w:rsid w:val="00350B44"/>
    <w:rsid w:val="00354302"/>
    <w:rsid w:val="003632DA"/>
    <w:rsid w:val="00371275"/>
    <w:rsid w:val="0037169F"/>
    <w:rsid w:val="00373A03"/>
    <w:rsid w:val="0037489F"/>
    <w:rsid w:val="0038578B"/>
    <w:rsid w:val="00387F7A"/>
    <w:rsid w:val="00393E5A"/>
    <w:rsid w:val="00393FF1"/>
    <w:rsid w:val="003946E7"/>
    <w:rsid w:val="003A07AB"/>
    <w:rsid w:val="003A12D0"/>
    <w:rsid w:val="003A2A04"/>
    <w:rsid w:val="003A2F4D"/>
    <w:rsid w:val="003A3918"/>
    <w:rsid w:val="003A41E3"/>
    <w:rsid w:val="003A6349"/>
    <w:rsid w:val="003A73C7"/>
    <w:rsid w:val="003B07F8"/>
    <w:rsid w:val="003B08EE"/>
    <w:rsid w:val="003B5ED1"/>
    <w:rsid w:val="003B6D0B"/>
    <w:rsid w:val="003B7387"/>
    <w:rsid w:val="003C1D81"/>
    <w:rsid w:val="003C25CF"/>
    <w:rsid w:val="003C3F33"/>
    <w:rsid w:val="003C5CA0"/>
    <w:rsid w:val="003C614A"/>
    <w:rsid w:val="003C7E97"/>
    <w:rsid w:val="003D1747"/>
    <w:rsid w:val="003D6BB3"/>
    <w:rsid w:val="003D7B26"/>
    <w:rsid w:val="003E6E6A"/>
    <w:rsid w:val="003E77E7"/>
    <w:rsid w:val="003F0E79"/>
    <w:rsid w:val="003F3583"/>
    <w:rsid w:val="003F5FAF"/>
    <w:rsid w:val="003F7F7B"/>
    <w:rsid w:val="00401C93"/>
    <w:rsid w:val="004027B4"/>
    <w:rsid w:val="00403D93"/>
    <w:rsid w:val="00406E8D"/>
    <w:rsid w:val="00412DDD"/>
    <w:rsid w:val="00414327"/>
    <w:rsid w:val="004144B3"/>
    <w:rsid w:val="00415C35"/>
    <w:rsid w:val="004274D1"/>
    <w:rsid w:val="004315EE"/>
    <w:rsid w:val="004359BC"/>
    <w:rsid w:val="00441DCD"/>
    <w:rsid w:val="00443F3D"/>
    <w:rsid w:val="0045782A"/>
    <w:rsid w:val="004666C3"/>
    <w:rsid w:val="00467829"/>
    <w:rsid w:val="00471BD3"/>
    <w:rsid w:val="00480969"/>
    <w:rsid w:val="0048196C"/>
    <w:rsid w:val="004826A3"/>
    <w:rsid w:val="00485CDD"/>
    <w:rsid w:val="00486B00"/>
    <w:rsid w:val="0049226F"/>
    <w:rsid w:val="00492C4E"/>
    <w:rsid w:val="00493935"/>
    <w:rsid w:val="0049511B"/>
    <w:rsid w:val="00495610"/>
    <w:rsid w:val="0049680D"/>
    <w:rsid w:val="004A0A7D"/>
    <w:rsid w:val="004A214E"/>
    <w:rsid w:val="004A7EB7"/>
    <w:rsid w:val="004B43F2"/>
    <w:rsid w:val="004C1E6E"/>
    <w:rsid w:val="004C3C9B"/>
    <w:rsid w:val="004C45C9"/>
    <w:rsid w:val="004C4CB3"/>
    <w:rsid w:val="004C62EB"/>
    <w:rsid w:val="004C6CD2"/>
    <w:rsid w:val="004D0432"/>
    <w:rsid w:val="004D10AD"/>
    <w:rsid w:val="004D3C4C"/>
    <w:rsid w:val="004E08C5"/>
    <w:rsid w:val="004E0E76"/>
    <w:rsid w:val="004E138C"/>
    <w:rsid w:val="004E3EF0"/>
    <w:rsid w:val="004E4307"/>
    <w:rsid w:val="004E74A5"/>
    <w:rsid w:val="004E7A56"/>
    <w:rsid w:val="004E7A63"/>
    <w:rsid w:val="004F0824"/>
    <w:rsid w:val="004F1879"/>
    <w:rsid w:val="004F47F7"/>
    <w:rsid w:val="004F5082"/>
    <w:rsid w:val="004F6DFF"/>
    <w:rsid w:val="00501CDB"/>
    <w:rsid w:val="00501FD2"/>
    <w:rsid w:val="00502390"/>
    <w:rsid w:val="0050273E"/>
    <w:rsid w:val="00503474"/>
    <w:rsid w:val="00515E85"/>
    <w:rsid w:val="005230C8"/>
    <w:rsid w:val="0052786C"/>
    <w:rsid w:val="00531584"/>
    <w:rsid w:val="00531BE7"/>
    <w:rsid w:val="0053290E"/>
    <w:rsid w:val="005438EB"/>
    <w:rsid w:val="00543F7F"/>
    <w:rsid w:val="00555153"/>
    <w:rsid w:val="00562EA0"/>
    <w:rsid w:val="00567AC1"/>
    <w:rsid w:val="00567EF2"/>
    <w:rsid w:val="00570695"/>
    <w:rsid w:val="00571494"/>
    <w:rsid w:val="0057438D"/>
    <w:rsid w:val="00575E22"/>
    <w:rsid w:val="00580212"/>
    <w:rsid w:val="005807FA"/>
    <w:rsid w:val="00581692"/>
    <w:rsid w:val="005822AD"/>
    <w:rsid w:val="00583965"/>
    <w:rsid w:val="005875B9"/>
    <w:rsid w:val="00591747"/>
    <w:rsid w:val="00595484"/>
    <w:rsid w:val="005A0585"/>
    <w:rsid w:val="005A1023"/>
    <w:rsid w:val="005A3309"/>
    <w:rsid w:val="005A333F"/>
    <w:rsid w:val="005A3650"/>
    <w:rsid w:val="005A4149"/>
    <w:rsid w:val="005A45B5"/>
    <w:rsid w:val="005A6A38"/>
    <w:rsid w:val="005A6E15"/>
    <w:rsid w:val="005A6FAC"/>
    <w:rsid w:val="005B27A4"/>
    <w:rsid w:val="005B51F7"/>
    <w:rsid w:val="005C12C4"/>
    <w:rsid w:val="005C1ABC"/>
    <w:rsid w:val="005C5E76"/>
    <w:rsid w:val="005C650A"/>
    <w:rsid w:val="005C7C98"/>
    <w:rsid w:val="005D04BA"/>
    <w:rsid w:val="005D3CB5"/>
    <w:rsid w:val="005E7DDC"/>
    <w:rsid w:val="005F0092"/>
    <w:rsid w:val="005F3187"/>
    <w:rsid w:val="005F7C83"/>
    <w:rsid w:val="006053D9"/>
    <w:rsid w:val="00605D4A"/>
    <w:rsid w:val="00606872"/>
    <w:rsid w:val="00607433"/>
    <w:rsid w:val="00607AC5"/>
    <w:rsid w:val="006124D3"/>
    <w:rsid w:val="00615140"/>
    <w:rsid w:val="00617298"/>
    <w:rsid w:val="00620E0F"/>
    <w:rsid w:val="00625888"/>
    <w:rsid w:val="00626044"/>
    <w:rsid w:val="00634070"/>
    <w:rsid w:val="00635650"/>
    <w:rsid w:val="00641D95"/>
    <w:rsid w:val="006469A1"/>
    <w:rsid w:val="00653E6F"/>
    <w:rsid w:val="00656D7F"/>
    <w:rsid w:val="00657103"/>
    <w:rsid w:val="006603BD"/>
    <w:rsid w:val="0066266B"/>
    <w:rsid w:val="00663231"/>
    <w:rsid w:val="00670896"/>
    <w:rsid w:val="00672481"/>
    <w:rsid w:val="00675BD7"/>
    <w:rsid w:val="0068262B"/>
    <w:rsid w:val="00685FC9"/>
    <w:rsid w:val="00693916"/>
    <w:rsid w:val="00693DC8"/>
    <w:rsid w:val="006A013F"/>
    <w:rsid w:val="006A4528"/>
    <w:rsid w:val="006A46C2"/>
    <w:rsid w:val="006A4A42"/>
    <w:rsid w:val="006A5B9F"/>
    <w:rsid w:val="006A70E7"/>
    <w:rsid w:val="006A7831"/>
    <w:rsid w:val="006B2BC0"/>
    <w:rsid w:val="006B3AE6"/>
    <w:rsid w:val="006C1722"/>
    <w:rsid w:val="006C2A82"/>
    <w:rsid w:val="006C2E21"/>
    <w:rsid w:val="006C4F4F"/>
    <w:rsid w:val="006D542E"/>
    <w:rsid w:val="006D5AB4"/>
    <w:rsid w:val="006E060B"/>
    <w:rsid w:val="006E27C5"/>
    <w:rsid w:val="006E5D83"/>
    <w:rsid w:val="006E66F0"/>
    <w:rsid w:val="006E7DF5"/>
    <w:rsid w:val="006F1C34"/>
    <w:rsid w:val="006F4D6C"/>
    <w:rsid w:val="006F60F3"/>
    <w:rsid w:val="006F6CE8"/>
    <w:rsid w:val="00701255"/>
    <w:rsid w:val="0070731D"/>
    <w:rsid w:val="007125B7"/>
    <w:rsid w:val="00713C45"/>
    <w:rsid w:val="007167EC"/>
    <w:rsid w:val="00721A2C"/>
    <w:rsid w:val="00723CC7"/>
    <w:rsid w:val="0073320D"/>
    <w:rsid w:val="0073328D"/>
    <w:rsid w:val="007368BB"/>
    <w:rsid w:val="007400C1"/>
    <w:rsid w:val="0074181C"/>
    <w:rsid w:val="007418A2"/>
    <w:rsid w:val="00744377"/>
    <w:rsid w:val="00747206"/>
    <w:rsid w:val="00747926"/>
    <w:rsid w:val="007533F4"/>
    <w:rsid w:val="00757716"/>
    <w:rsid w:val="007577C2"/>
    <w:rsid w:val="0076415C"/>
    <w:rsid w:val="00764A44"/>
    <w:rsid w:val="00764DFD"/>
    <w:rsid w:val="00770051"/>
    <w:rsid w:val="00772347"/>
    <w:rsid w:val="00777B39"/>
    <w:rsid w:val="00791B58"/>
    <w:rsid w:val="0079531D"/>
    <w:rsid w:val="007A3AB0"/>
    <w:rsid w:val="007A6CB1"/>
    <w:rsid w:val="007B688C"/>
    <w:rsid w:val="007B752E"/>
    <w:rsid w:val="007C118B"/>
    <w:rsid w:val="007C3A17"/>
    <w:rsid w:val="007C3F7E"/>
    <w:rsid w:val="007D53CE"/>
    <w:rsid w:val="007D6F72"/>
    <w:rsid w:val="007D7BF9"/>
    <w:rsid w:val="007E0073"/>
    <w:rsid w:val="007E6287"/>
    <w:rsid w:val="007F3457"/>
    <w:rsid w:val="007F58A4"/>
    <w:rsid w:val="007F5A20"/>
    <w:rsid w:val="007F5A5F"/>
    <w:rsid w:val="007F7179"/>
    <w:rsid w:val="00801662"/>
    <w:rsid w:val="008047FC"/>
    <w:rsid w:val="00811BC4"/>
    <w:rsid w:val="00811DA5"/>
    <w:rsid w:val="0081278E"/>
    <w:rsid w:val="00812EB7"/>
    <w:rsid w:val="00813AE1"/>
    <w:rsid w:val="008144F4"/>
    <w:rsid w:val="00815217"/>
    <w:rsid w:val="0082264D"/>
    <w:rsid w:val="00823298"/>
    <w:rsid w:val="00823D0F"/>
    <w:rsid w:val="00832E16"/>
    <w:rsid w:val="008344F4"/>
    <w:rsid w:val="008375D9"/>
    <w:rsid w:val="0084141E"/>
    <w:rsid w:val="00843B5D"/>
    <w:rsid w:val="008477C0"/>
    <w:rsid w:val="008515E6"/>
    <w:rsid w:val="008546C4"/>
    <w:rsid w:val="008549E9"/>
    <w:rsid w:val="008606FC"/>
    <w:rsid w:val="00872F6A"/>
    <w:rsid w:val="00873482"/>
    <w:rsid w:val="00877138"/>
    <w:rsid w:val="0087769D"/>
    <w:rsid w:val="008818D5"/>
    <w:rsid w:val="00886B4C"/>
    <w:rsid w:val="00886C59"/>
    <w:rsid w:val="00887C99"/>
    <w:rsid w:val="00895BD8"/>
    <w:rsid w:val="008A0BE2"/>
    <w:rsid w:val="008A1273"/>
    <w:rsid w:val="008A580E"/>
    <w:rsid w:val="008B2DEE"/>
    <w:rsid w:val="008B2E20"/>
    <w:rsid w:val="008B3C70"/>
    <w:rsid w:val="008B4E92"/>
    <w:rsid w:val="008B5115"/>
    <w:rsid w:val="008B55D0"/>
    <w:rsid w:val="008B7AD5"/>
    <w:rsid w:val="008B7E86"/>
    <w:rsid w:val="008C5F9B"/>
    <w:rsid w:val="008C6171"/>
    <w:rsid w:val="008C7425"/>
    <w:rsid w:val="008D20CE"/>
    <w:rsid w:val="008D26E0"/>
    <w:rsid w:val="008D338D"/>
    <w:rsid w:val="008E05F2"/>
    <w:rsid w:val="008E1B12"/>
    <w:rsid w:val="008E2F23"/>
    <w:rsid w:val="008E79DF"/>
    <w:rsid w:val="008F022D"/>
    <w:rsid w:val="008F287B"/>
    <w:rsid w:val="008F3D83"/>
    <w:rsid w:val="008F6A2F"/>
    <w:rsid w:val="00901BD5"/>
    <w:rsid w:val="009052C6"/>
    <w:rsid w:val="009060EC"/>
    <w:rsid w:val="009107ED"/>
    <w:rsid w:val="00914F6A"/>
    <w:rsid w:val="0091670B"/>
    <w:rsid w:val="00923F39"/>
    <w:rsid w:val="0092558A"/>
    <w:rsid w:val="00931E4E"/>
    <w:rsid w:val="0093354C"/>
    <w:rsid w:val="00934B32"/>
    <w:rsid w:val="00934DDA"/>
    <w:rsid w:val="00936635"/>
    <w:rsid w:val="009405B4"/>
    <w:rsid w:val="009413CD"/>
    <w:rsid w:val="009436F8"/>
    <w:rsid w:val="00944A66"/>
    <w:rsid w:val="00952B60"/>
    <w:rsid w:val="00955C45"/>
    <w:rsid w:val="00956A4B"/>
    <w:rsid w:val="00961480"/>
    <w:rsid w:val="00962317"/>
    <w:rsid w:val="00964E40"/>
    <w:rsid w:val="0096540B"/>
    <w:rsid w:val="0097230C"/>
    <w:rsid w:val="009813FB"/>
    <w:rsid w:val="00981BE9"/>
    <w:rsid w:val="009821A6"/>
    <w:rsid w:val="009831B1"/>
    <w:rsid w:val="009837E0"/>
    <w:rsid w:val="00984488"/>
    <w:rsid w:val="00984DEB"/>
    <w:rsid w:val="009879FC"/>
    <w:rsid w:val="00987BAE"/>
    <w:rsid w:val="00993075"/>
    <w:rsid w:val="00995A9E"/>
    <w:rsid w:val="00996889"/>
    <w:rsid w:val="009A04AE"/>
    <w:rsid w:val="009A2502"/>
    <w:rsid w:val="009A27DE"/>
    <w:rsid w:val="009A4F0C"/>
    <w:rsid w:val="009A4F5B"/>
    <w:rsid w:val="009A778F"/>
    <w:rsid w:val="009B12D0"/>
    <w:rsid w:val="009B5739"/>
    <w:rsid w:val="009B7896"/>
    <w:rsid w:val="009C754A"/>
    <w:rsid w:val="009D5DE8"/>
    <w:rsid w:val="009D72E1"/>
    <w:rsid w:val="009D77D4"/>
    <w:rsid w:val="009E5878"/>
    <w:rsid w:val="009F146C"/>
    <w:rsid w:val="009F154A"/>
    <w:rsid w:val="009F5603"/>
    <w:rsid w:val="009F6164"/>
    <w:rsid w:val="00A02C06"/>
    <w:rsid w:val="00A03394"/>
    <w:rsid w:val="00A05AD4"/>
    <w:rsid w:val="00A10DE3"/>
    <w:rsid w:val="00A12D56"/>
    <w:rsid w:val="00A13399"/>
    <w:rsid w:val="00A142F9"/>
    <w:rsid w:val="00A14890"/>
    <w:rsid w:val="00A1647E"/>
    <w:rsid w:val="00A31A41"/>
    <w:rsid w:val="00A322FB"/>
    <w:rsid w:val="00A36991"/>
    <w:rsid w:val="00A423FC"/>
    <w:rsid w:val="00A43082"/>
    <w:rsid w:val="00A432F6"/>
    <w:rsid w:val="00A435A0"/>
    <w:rsid w:val="00A46730"/>
    <w:rsid w:val="00A46E9E"/>
    <w:rsid w:val="00A5028D"/>
    <w:rsid w:val="00A51532"/>
    <w:rsid w:val="00A66BD7"/>
    <w:rsid w:val="00A712A0"/>
    <w:rsid w:val="00A712D2"/>
    <w:rsid w:val="00A72D9F"/>
    <w:rsid w:val="00A7378B"/>
    <w:rsid w:val="00A737A4"/>
    <w:rsid w:val="00A73D2E"/>
    <w:rsid w:val="00A753AE"/>
    <w:rsid w:val="00A753D5"/>
    <w:rsid w:val="00A76772"/>
    <w:rsid w:val="00A77FE6"/>
    <w:rsid w:val="00A82242"/>
    <w:rsid w:val="00A83400"/>
    <w:rsid w:val="00A844E6"/>
    <w:rsid w:val="00A86002"/>
    <w:rsid w:val="00A922CC"/>
    <w:rsid w:val="00A95553"/>
    <w:rsid w:val="00A95735"/>
    <w:rsid w:val="00AA01FA"/>
    <w:rsid w:val="00AA0CC4"/>
    <w:rsid w:val="00AB169F"/>
    <w:rsid w:val="00AB29D0"/>
    <w:rsid w:val="00AB36EA"/>
    <w:rsid w:val="00AB584C"/>
    <w:rsid w:val="00AC4E7A"/>
    <w:rsid w:val="00AC4F54"/>
    <w:rsid w:val="00AC7BAA"/>
    <w:rsid w:val="00AD37D6"/>
    <w:rsid w:val="00AD7675"/>
    <w:rsid w:val="00AE0487"/>
    <w:rsid w:val="00AE0FB0"/>
    <w:rsid w:val="00AE72FE"/>
    <w:rsid w:val="00AF167A"/>
    <w:rsid w:val="00B0089F"/>
    <w:rsid w:val="00B11B4A"/>
    <w:rsid w:val="00B20262"/>
    <w:rsid w:val="00B2311C"/>
    <w:rsid w:val="00B23C7F"/>
    <w:rsid w:val="00B24492"/>
    <w:rsid w:val="00B25029"/>
    <w:rsid w:val="00B25792"/>
    <w:rsid w:val="00B27816"/>
    <w:rsid w:val="00B31A58"/>
    <w:rsid w:val="00B324EC"/>
    <w:rsid w:val="00B3476D"/>
    <w:rsid w:val="00B354E9"/>
    <w:rsid w:val="00B4210F"/>
    <w:rsid w:val="00B44E00"/>
    <w:rsid w:val="00B456EF"/>
    <w:rsid w:val="00B500F1"/>
    <w:rsid w:val="00B548F9"/>
    <w:rsid w:val="00B5510F"/>
    <w:rsid w:val="00B55F4F"/>
    <w:rsid w:val="00B562A4"/>
    <w:rsid w:val="00B61AA8"/>
    <w:rsid w:val="00B625E8"/>
    <w:rsid w:val="00B6635B"/>
    <w:rsid w:val="00B70E67"/>
    <w:rsid w:val="00B71473"/>
    <w:rsid w:val="00B718DD"/>
    <w:rsid w:val="00B73AC4"/>
    <w:rsid w:val="00B819B1"/>
    <w:rsid w:val="00B855B3"/>
    <w:rsid w:val="00B92AA3"/>
    <w:rsid w:val="00B94A6E"/>
    <w:rsid w:val="00B94CE8"/>
    <w:rsid w:val="00B94DE8"/>
    <w:rsid w:val="00B964BF"/>
    <w:rsid w:val="00B96799"/>
    <w:rsid w:val="00BA5879"/>
    <w:rsid w:val="00BB1A3F"/>
    <w:rsid w:val="00BB53E6"/>
    <w:rsid w:val="00BB64A1"/>
    <w:rsid w:val="00BC42A6"/>
    <w:rsid w:val="00BC5B75"/>
    <w:rsid w:val="00BC7875"/>
    <w:rsid w:val="00BD2499"/>
    <w:rsid w:val="00BD6E7C"/>
    <w:rsid w:val="00BE2DAA"/>
    <w:rsid w:val="00BE66CD"/>
    <w:rsid w:val="00BF371F"/>
    <w:rsid w:val="00BF53C4"/>
    <w:rsid w:val="00BF7FAB"/>
    <w:rsid w:val="00C021DF"/>
    <w:rsid w:val="00C02398"/>
    <w:rsid w:val="00C11A47"/>
    <w:rsid w:val="00C208A4"/>
    <w:rsid w:val="00C2401F"/>
    <w:rsid w:val="00C27633"/>
    <w:rsid w:val="00C2779B"/>
    <w:rsid w:val="00C30453"/>
    <w:rsid w:val="00C30E7E"/>
    <w:rsid w:val="00C3252C"/>
    <w:rsid w:val="00C34409"/>
    <w:rsid w:val="00C347E3"/>
    <w:rsid w:val="00C4728E"/>
    <w:rsid w:val="00C500F2"/>
    <w:rsid w:val="00C500FF"/>
    <w:rsid w:val="00C51913"/>
    <w:rsid w:val="00C53C7B"/>
    <w:rsid w:val="00C6028F"/>
    <w:rsid w:val="00C6766F"/>
    <w:rsid w:val="00C74470"/>
    <w:rsid w:val="00C752E6"/>
    <w:rsid w:val="00C7751B"/>
    <w:rsid w:val="00C82657"/>
    <w:rsid w:val="00C85502"/>
    <w:rsid w:val="00C8563A"/>
    <w:rsid w:val="00C8630A"/>
    <w:rsid w:val="00C9226F"/>
    <w:rsid w:val="00C945D8"/>
    <w:rsid w:val="00CA1BFD"/>
    <w:rsid w:val="00CA1DFE"/>
    <w:rsid w:val="00CA4254"/>
    <w:rsid w:val="00CB0977"/>
    <w:rsid w:val="00CC162C"/>
    <w:rsid w:val="00CC1A89"/>
    <w:rsid w:val="00CC45CE"/>
    <w:rsid w:val="00CC7207"/>
    <w:rsid w:val="00CD0E5F"/>
    <w:rsid w:val="00CD1445"/>
    <w:rsid w:val="00CD410F"/>
    <w:rsid w:val="00CD57CB"/>
    <w:rsid w:val="00CD5D2E"/>
    <w:rsid w:val="00CE67DF"/>
    <w:rsid w:val="00CE7E34"/>
    <w:rsid w:val="00CF35F2"/>
    <w:rsid w:val="00CF3A2C"/>
    <w:rsid w:val="00CF412B"/>
    <w:rsid w:val="00CF56EE"/>
    <w:rsid w:val="00D00C08"/>
    <w:rsid w:val="00D03018"/>
    <w:rsid w:val="00D051B7"/>
    <w:rsid w:val="00D05CD2"/>
    <w:rsid w:val="00D100D6"/>
    <w:rsid w:val="00D10D7C"/>
    <w:rsid w:val="00D10F0E"/>
    <w:rsid w:val="00D20732"/>
    <w:rsid w:val="00D21AAB"/>
    <w:rsid w:val="00D2400F"/>
    <w:rsid w:val="00D25A6A"/>
    <w:rsid w:val="00D34853"/>
    <w:rsid w:val="00D34D0D"/>
    <w:rsid w:val="00D45337"/>
    <w:rsid w:val="00D519FD"/>
    <w:rsid w:val="00D5256D"/>
    <w:rsid w:val="00D52B7F"/>
    <w:rsid w:val="00D54027"/>
    <w:rsid w:val="00D548AE"/>
    <w:rsid w:val="00D56048"/>
    <w:rsid w:val="00D62E89"/>
    <w:rsid w:val="00D63C3D"/>
    <w:rsid w:val="00D715FE"/>
    <w:rsid w:val="00D81E86"/>
    <w:rsid w:val="00D82100"/>
    <w:rsid w:val="00D8267C"/>
    <w:rsid w:val="00D838CC"/>
    <w:rsid w:val="00D8719E"/>
    <w:rsid w:val="00D93A69"/>
    <w:rsid w:val="00D95564"/>
    <w:rsid w:val="00D97189"/>
    <w:rsid w:val="00D9777B"/>
    <w:rsid w:val="00DA140E"/>
    <w:rsid w:val="00DA6351"/>
    <w:rsid w:val="00DA7643"/>
    <w:rsid w:val="00DB1661"/>
    <w:rsid w:val="00DB2E1B"/>
    <w:rsid w:val="00DB317A"/>
    <w:rsid w:val="00DB47BD"/>
    <w:rsid w:val="00DB7F90"/>
    <w:rsid w:val="00DC58FC"/>
    <w:rsid w:val="00DC691E"/>
    <w:rsid w:val="00DE1B02"/>
    <w:rsid w:val="00DE3EE4"/>
    <w:rsid w:val="00DF0710"/>
    <w:rsid w:val="00DF0AB9"/>
    <w:rsid w:val="00DF3451"/>
    <w:rsid w:val="00E026A5"/>
    <w:rsid w:val="00E039E7"/>
    <w:rsid w:val="00E03C40"/>
    <w:rsid w:val="00E06D9C"/>
    <w:rsid w:val="00E07A5B"/>
    <w:rsid w:val="00E13605"/>
    <w:rsid w:val="00E25BE4"/>
    <w:rsid w:val="00E27128"/>
    <w:rsid w:val="00E27739"/>
    <w:rsid w:val="00E318D3"/>
    <w:rsid w:val="00E31BE3"/>
    <w:rsid w:val="00E335A4"/>
    <w:rsid w:val="00E42740"/>
    <w:rsid w:val="00E46A8D"/>
    <w:rsid w:val="00E47A9F"/>
    <w:rsid w:val="00E50ED1"/>
    <w:rsid w:val="00E52E1A"/>
    <w:rsid w:val="00E54217"/>
    <w:rsid w:val="00E553C9"/>
    <w:rsid w:val="00E5700D"/>
    <w:rsid w:val="00E63D8A"/>
    <w:rsid w:val="00E67939"/>
    <w:rsid w:val="00E70530"/>
    <w:rsid w:val="00E750FC"/>
    <w:rsid w:val="00E75B35"/>
    <w:rsid w:val="00E77760"/>
    <w:rsid w:val="00E826FB"/>
    <w:rsid w:val="00E837F0"/>
    <w:rsid w:val="00E83D0C"/>
    <w:rsid w:val="00E84040"/>
    <w:rsid w:val="00E87189"/>
    <w:rsid w:val="00E87F64"/>
    <w:rsid w:val="00E94DF2"/>
    <w:rsid w:val="00E96D89"/>
    <w:rsid w:val="00EA4CCA"/>
    <w:rsid w:val="00EA515E"/>
    <w:rsid w:val="00EB01CD"/>
    <w:rsid w:val="00EB03E9"/>
    <w:rsid w:val="00EB59CC"/>
    <w:rsid w:val="00EB6020"/>
    <w:rsid w:val="00EC0C25"/>
    <w:rsid w:val="00EC138A"/>
    <w:rsid w:val="00EC1A6B"/>
    <w:rsid w:val="00EC31CA"/>
    <w:rsid w:val="00EC38D8"/>
    <w:rsid w:val="00ED242E"/>
    <w:rsid w:val="00ED745D"/>
    <w:rsid w:val="00EE094D"/>
    <w:rsid w:val="00EE2B3A"/>
    <w:rsid w:val="00EF120C"/>
    <w:rsid w:val="00EF2A01"/>
    <w:rsid w:val="00EF37E2"/>
    <w:rsid w:val="00EF58E9"/>
    <w:rsid w:val="00EF651B"/>
    <w:rsid w:val="00F053A8"/>
    <w:rsid w:val="00F11C07"/>
    <w:rsid w:val="00F143F9"/>
    <w:rsid w:val="00F15FDF"/>
    <w:rsid w:val="00F17379"/>
    <w:rsid w:val="00F17E86"/>
    <w:rsid w:val="00F23412"/>
    <w:rsid w:val="00F30CE4"/>
    <w:rsid w:val="00F3313F"/>
    <w:rsid w:val="00F334E1"/>
    <w:rsid w:val="00F33D15"/>
    <w:rsid w:val="00F33F33"/>
    <w:rsid w:val="00F40EBA"/>
    <w:rsid w:val="00F45759"/>
    <w:rsid w:val="00F45A6E"/>
    <w:rsid w:val="00F475B5"/>
    <w:rsid w:val="00F4792C"/>
    <w:rsid w:val="00F47F3B"/>
    <w:rsid w:val="00F52205"/>
    <w:rsid w:val="00F60589"/>
    <w:rsid w:val="00F6219E"/>
    <w:rsid w:val="00F63A50"/>
    <w:rsid w:val="00F64633"/>
    <w:rsid w:val="00F80E5E"/>
    <w:rsid w:val="00F81E21"/>
    <w:rsid w:val="00F87444"/>
    <w:rsid w:val="00F90524"/>
    <w:rsid w:val="00F9219A"/>
    <w:rsid w:val="00F954D0"/>
    <w:rsid w:val="00FA028D"/>
    <w:rsid w:val="00FA0F8C"/>
    <w:rsid w:val="00FA2AA9"/>
    <w:rsid w:val="00FA43BB"/>
    <w:rsid w:val="00FA47FE"/>
    <w:rsid w:val="00FB00F5"/>
    <w:rsid w:val="00FB2AAE"/>
    <w:rsid w:val="00FB48BF"/>
    <w:rsid w:val="00FB703A"/>
    <w:rsid w:val="00FC3830"/>
    <w:rsid w:val="00FC4EA4"/>
    <w:rsid w:val="00FC6EC3"/>
    <w:rsid w:val="00FD25C0"/>
    <w:rsid w:val="00FD34E9"/>
    <w:rsid w:val="00FD614B"/>
    <w:rsid w:val="00FE0A81"/>
    <w:rsid w:val="00FE1EF7"/>
    <w:rsid w:val="00FE5C23"/>
    <w:rsid w:val="00FF014D"/>
    <w:rsid w:val="00FF07A2"/>
    <w:rsid w:val="00FF0A77"/>
    <w:rsid w:val="00FF20C4"/>
    <w:rsid w:val="00FF4681"/>
    <w:rsid w:val="0102632F"/>
    <w:rsid w:val="01086E07"/>
    <w:rsid w:val="0111642D"/>
    <w:rsid w:val="01302575"/>
    <w:rsid w:val="01436105"/>
    <w:rsid w:val="0146153A"/>
    <w:rsid w:val="01600644"/>
    <w:rsid w:val="01702A1E"/>
    <w:rsid w:val="01786BED"/>
    <w:rsid w:val="01861CAF"/>
    <w:rsid w:val="01920463"/>
    <w:rsid w:val="01A47971"/>
    <w:rsid w:val="01A47B4E"/>
    <w:rsid w:val="01BE0931"/>
    <w:rsid w:val="01C0466A"/>
    <w:rsid w:val="01D70F12"/>
    <w:rsid w:val="01E01C7F"/>
    <w:rsid w:val="01E84A30"/>
    <w:rsid w:val="01FA4A79"/>
    <w:rsid w:val="02010484"/>
    <w:rsid w:val="021C0499"/>
    <w:rsid w:val="021F298B"/>
    <w:rsid w:val="02204B8A"/>
    <w:rsid w:val="0222008D"/>
    <w:rsid w:val="023E56C0"/>
    <w:rsid w:val="025D2470"/>
    <w:rsid w:val="0288403D"/>
    <w:rsid w:val="029F1D6B"/>
    <w:rsid w:val="02B65864"/>
    <w:rsid w:val="02F36E91"/>
    <w:rsid w:val="030B54B8"/>
    <w:rsid w:val="03136E4F"/>
    <w:rsid w:val="031664DA"/>
    <w:rsid w:val="031A2CD8"/>
    <w:rsid w:val="03270DD8"/>
    <w:rsid w:val="032853BC"/>
    <w:rsid w:val="032F5E6F"/>
    <w:rsid w:val="033A03D0"/>
    <w:rsid w:val="037709BE"/>
    <w:rsid w:val="038773BB"/>
    <w:rsid w:val="03901E9E"/>
    <w:rsid w:val="03AB71C9"/>
    <w:rsid w:val="03C142B6"/>
    <w:rsid w:val="03C3095A"/>
    <w:rsid w:val="03C55043"/>
    <w:rsid w:val="03CE6022"/>
    <w:rsid w:val="03D81480"/>
    <w:rsid w:val="03DC0CCA"/>
    <w:rsid w:val="03E17F7B"/>
    <w:rsid w:val="03E93D05"/>
    <w:rsid w:val="03EE2AB4"/>
    <w:rsid w:val="040B0405"/>
    <w:rsid w:val="043863DD"/>
    <w:rsid w:val="044330B0"/>
    <w:rsid w:val="0455679A"/>
    <w:rsid w:val="04575695"/>
    <w:rsid w:val="047E21D9"/>
    <w:rsid w:val="04835173"/>
    <w:rsid w:val="04845ACD"/>
    <w:rsid w:val="04881B00"/>
    <w:rsid w:val="04A81037"/>
    <w:rsid w:val="04A8157D"/>
    <w:rsid w:val="04CE4165"/>
    <w:rsid w:val="04E113B9"/>
    <w:rsid w:val="04E16C68"/>
    <w:rsid w:val="04FD4CA5"/>
    <w:rsid w:val="0504144A"/>
    <w:rsid w:val="051E4FB9"/>
    <w:rsid w:val="05304EE3"/>
    <w:rsid w:val="054006FD"/>
    <w:rsid w:val="05483C0A"/>
    <w:rsid w:val="0555214E"/>
    <w:rsid w:val="059454B6"/>
    <w:rsid w:val="0599189F"/>
    <w:rsid w:val="05AE7458"/>
    <w:rsid w:val="05B16FE4"/>
    <w:rsid w:val="05B74A61"/>
    <w:rsid w:val="05BC4CC4"/>
    <w:rsid w:val="05F360DE"/>
    <w:rsid w:val="0638326E"/>
    <w:rsid w:val="06391A36"/>
    <w:rsid w:val="064A5EDE"/>
    <w:rsid w:val="065E26AE"/>
    <w:rsid w:val="065F40F6"/>
    <w:rsid w:val="06624CC1"/>
    <w:rsid w:val="066B3B03"/>
    <w:rsid w:val="067D4E8B"/>
    <w:rsid w:val="068602C1"/>
    <w:rsid w:val="068F62D2"/>
    <w:rsid w:val="069D4DF8"/>
    <w:rsid w:val="06A654CB"/>
    <w:rsid w:val="06B5558D"/>
    <w:rsid w:val="06D348EC"/>
    <w:rsid w:val="06FA4E84"/>
    <w:rsid w:val="071A1641"/>
    <w:rsid w:val="07234F30"/>
    <w:rsid w:val="073E2523"/>
    <w:rsid w:val="07577399"/>
    <w:rsid w:val="075B1427"/>
    <w:rsid w:val="075B7755"/>
    <w:rsid w:val="075D7B5F"/>
    <w:rsid w:val="07602DD8"/>
    <w:rsid w:val="07644954"/>
    <w:rsid w:val="076C72BA"/>
    <w:rsid w:val="07746D9D"/>
    <w:rsid w:val="07873FDB"/>
    <w:rsid w:val="078C1D6D"/>
    <w:rsid w:val="078F7C18"/>
    <w:rsid w:val="07A0711D"/>
    <w:rsid w:val="07B56C5F"/>
    <w:rsid w:val="07C917FE"/>
    <w:rsid w:val="07E26608"/>
    <w:rsid w:val="07EA784B"/>
    <w:rsid w:val="07F12515"/>
    <w:rsid w:val="07F55D68"/>
    <w:rsid w:val="0818767C"/>
    <w:rsid w:val="08312DEA"/>
    <w:rsid w:val="08490E1F"/>
    <w:rsid w:val="085F0441"/>
    <w:rsid w:val="08831727"/>
    <w:rsid w:val="08855808"/>
    <w:rsid w:val="088A1098"/>
    <w:rsid w:val="08A81EDB"/>
    <w:rsid w:val="08AE69CD"/>
    <w:rsid w:val="08C3786B"/>
    <w:rsid w:val="08CB04FB"/>
    <w:rsid w:val="08D1128E"/>
    <w:rsid w:val="08FE5186"/>
    <w:rsid w:val="091503AF"/>
    <w:rsid w:val="092F2034"/>
    <w:rsid w:val="09486CA5"/>
    <w:rsid w:val="095842C0"/>
    <w:rsid w:val="096120A2"/>
    <w:rsid w:val="096A57DB"/>
    <w:rsid w:val="0979739A"/>
    <w:rsid w:val="09B25D60"/>
    <w:rsid w:val="09B55A3D"/>
    <w:rsid w:val="09B74C81"/>
    <w:rsid w:val="09CF23FF"/>
    <w:rsid w:val="09D11287"/>
    <w:rsid w:val="09E00043"/>
    <w:rsid w:val="09E72F0B"/>
    <w:rsid w:val="0A022D3F"/>
    <w:rsid w:val="0A4941EF"/>
    <w:rsid w:val="0A8068C8"/>
    <w:rsid w:val="0A8B4C59"/>
    <w:rsid w:val="0AB60460"/>
    <w:rsid w:val="0ABE59B6"/>
    <w:rsid w:val="0AF01AE8"/>
    <w:rsid w:val="0B064048"/>
    <w:rsid w:val="0B0D364F"/>
    <w:rsid w:val="0B1E4C7D"/>
    <w:rsid w:val="0B2720EC"/>
    <w:rsid w:val="0B32310B"/>
    <w:rsid w:val="0B3705F5"/>
    <w:rsid w:val="0B435D6F"/>
    <w:rsid w:val="0B4E7D8F"/>
    <w:rsid w:val="0B5875B1"/>
    <w:rsid w:val="0B6F03E7"/>
    <w:rsid w:val="0BA52A8E"/>
    <w:rsid w:val="0BA666AA"/>
    <w:rsid w:val="0BAF0F8F"/>
    <w:rsid w:val="0BBD0911"/>
    <w:rsid w:val="0BCA76EA"/>
    <w:rsid w:val="0BCD2DC6"/>
    <w:rsid w:val="0BD37F85"/>
    <w:rsid w:val="0BD95BD6"/>
    <w:rsid w:val="0BF67EE8"/>
    <w:rsid w:val="0C05506E"/>
    <w:rsid w:val="0C0B7609"/>
    <w:rsid w:val="0C0E2897"/>
    <w:rsid w:val="0C252C77"/>
    <w:rsid w:val="0C347213"/>
    <w:rsid w:val="0CD74C2B"/>
    <w:rsid w:val="0CD87D21"/>
    <w:rsid w:val="0CFD24DF"/>
    <w:rsid w:val="0D017655"/>
    <w:rsid w:val="0D2B2350"/>
    <w:rsid w:val="0D3A2B5A"/>
    <w:rsid w:val="0D46108C"/>
    <w:rsid w:val="0D6E5C96"/>
    <w:rsid w:val="0D7F5F30"/>
    <w:rsid w:val="0D824BBC"/>
    <w:rsid w:val="0DA00749"/>
    <w:rsid w:val="0DAF4501"/>
    <w:rsid w:val="0DBC39A1"/>
    <w:rsid w:val="0DD124B7"/>
    <w:rsid w:val="0DE7465B"/>
    <w:rsid w:val="0DEC4651"/>
    <w:rsid w:val="0DF34383"/>
    <w:rsid w:val="0DFA2DB0"/>
    <w:rsid w:val="0DFF3D7B"/>
    <w:rsid w:val="0E0156DE"/>
    <w:rsid w:val="0E2B781A"/>
    <w:rsid w:val="0E3A63BE"/>
    <w:rsid w:val="0E4E49EC"/>
    <w:rsid w:val="0E59538B"/>
    <w:rsid w:val="0E6D3935"/>
    <w:rsid w:val="0E914AF4"/>
    <w:rsid w:val="0E9972C0"/>
    <w:rsid w:val="0E9A374A"/>
    <w:rsid w:val="0EA875E5"/>
    <w:rsid w:val="0EAD3058"/>
    <w:rsid w:val="0EBB76FA"/>
    <w:rsid w:val="0EC20452"/>
    <w:rsid w:val="0ED61D65"/>
    <w:rsid w:val="0EE000F6"/>
    <w:rsid w:val="0EF667C9"/>
    <w:rsid w:val="0F205179"/>
    <w:rsid w:val="0F405604"/>
    <w:rsid w:val="0F7B067E"/>
    <w:rsid w:val="0F7C4566"/>
    <w:rsid w:val="0F89369B"/>
    <w:rsid w:val="0F8F3712"/>
    <w:rsid w:val="0F9843F8"/>
    <w:rsid w:val="0F9C7BC9"/>
    <w:rsid w:val="0FAD1CD8"/>
    <w:rsid w:val="0FB0100F"/>
    <w:rsid w:val="0FCE661F"/>
    <w:rsid w:val="0FD10EBD"/>
    <w:rsid w:val="0FD12C2E"/>
    <w:rsid w:val="0FD90F6E"/>
    <w:rsid w:val="0FE45FAC"/>
    <w:rsid w:val="0FEC2FB3"/>
    <w:rsid w:val="10013C41"/>
    <w:rsid w:val="10181653"/>
    <w:rsid w:val="10245012"/>
    <w:rsid w:val="102B18FD"/>
    <w:rsid w:val="10440F14"/>
    <w:rsid w:val="106141D6"/>
    <w:rsid w:val="107F61B0"/>
    <w:rsid w:val="10817227"/>
    <w:rsid w:val="10924565"/>
    <w:rsid w:val="10A5490E"/>
    <w:rsid w:val="10B10371"/>
    <w:rsid w:val="10BC6136"/>
    <w:rsid w:val="10C81719"/>
    <w:rsid w:val="10CB0ABC"/>
    <w:rsid w:val="10D30CC2"/>
    <w:rsid w:val="10E00EC0"/>
    <w:rsid w:val="10EE01D6"/>
    <w:rsid w:val="10F0484F"/>
    <w:rsid w:val="11025B35"/>
    <w:rsid w:val="11195FAC"/>
    <w:rsid w:val="11445413"/>
    <w:rsid w:val="114F1524"/>
    <w:rsid w:val="116C52AD"/>
    <w:rsid w:val="118C0FD9"/>
    <w:rsid w:val="1197736A"/>
    <w:rsid w:val="119948B1"/>
    <w:rsid w:val="11CC1F83"/>
    <w:rsid w:val="11DF0BCF"/>
    <w:rsid w:val="11F8610A"/>
    <w:rsid w:val="121323B3"/>
    <w:rsid w:val="122C64D3"/>
    <w:rsid w:val="126B647C"/>
    <w:rsid w:val="128C3CD0"/>
    <w:rsid w:val="128E5EEF"/>
    <w:rsid w:val="1290166B"/>
    <w:rsid w:val="129245E0"/>
    <w:rsid w:val="129909AD"/>
    <w:rsid w:val="12A74FA9"/>
    <w:rsid w:val="12B87441"/>
    <w:rsid w:val="12BE5580"/>
    <w:rsid w:val="12D006FE"/>
    <w:rsid w:val="12D27FC2"/>
    <w:rsid w:val="12F36179"/>
    <w:rsid w:val="12F548B5"/>
    <w:rsid w:val="12FB4A33"/>
    <w:rsid w:val="130A26FC"/>
    <w:rsid w:val="13144EB8"/>
    <w:rsid w:val="1329427D"/>
    <w:rsid w:val="13347F5F"/>
    <w:rsid w:val="13390029"/>
    <w:rsid w:val="1347382D"/>
    <w:rsid w:val="13474301"/>
    <w:rsid w:val="13714672"/>
    <w:rsid w:val="137225B3"/>
    <w:rsid w:val="13744918"/>
    <w:rsid w:val="137E3987"/>
    <w:rsid w:val="13827258"/>
    <w:rsid w:val="139748B1"/>
    <w:rsid w:val="139A1DC5"/>
    <w:rsid w:val="139C54D6"/>
    <w:rsid w:val="139F4151"/>
    <w:rsid w:val="13C86E40"/>
    <w:rsid w:val="13C904E8"/>
    <w:rsid w:val="13D15990"/>
    <w:rsid w:val="13D32078"/>
    <w:rsid w:val="13EA0AB8"/>
    <w:rsid w:val="14340E4C"/>
    <w:rsid w:val="14590DD3"/>
    <w:rsid w:val="148B0641"/>
    <w:rsid w:val="148F35F1"/>
    <w:rsid w:val="148F3793"/>
    <w:rsid w:val="14A95698"/>
    <w:rsid w:val="14A970A1"/>
    <w:rsid w:val="14AE5E30"/>
    <w:rsid w:val="14AF5101"/>
    <w:rsid w:val="14BB6B65"/>
    <w:rsid w:val="14BF5057"/>
    <w:rsid w:val="14C67636"/>
    <w:rsid w:val="14E3390C"/>
    <w:rsid w:val="14EA0909"/>
    <w:rsid w:val="15037006"/>
    <w:rsid w:val="151574C1"/>
    <w:rsid w:val="151D5F6A"/>
    <w:rsid w:val="15216369"/>
    <w:rsid w:val="1537773E"/>
    <w:rsid w:val="158C14E9"/>
    <w:rsid w:val="159E63FF"/>
    <w:rsid w:val="15F00DDB"/>
    <w:rsid w:val="16016B45"/>
    <w:rsid w:val="163F27DF"/>
    <w:rsid w:val="1641787B"/>
    <w:rsid w:val="165840B5"/>
    <w:rsid w:val="165C3D63"/>
    <w:rsid w:val="169050D0"/>
    <w:rsid w:val="169A3222"/>
    <w:rsid w:val="169D7068"/>
    <w:rsid w:val="16B81A4D"/>
    <w:rsid w:val="16CC0AE3"/>
    <w:rsid w:val="16D022DA"/>
    <w:rsid w:val="16D4702A"/>
    <w:rsid w:val="16D664C1"/>
    <w:rsid w:val="16E4553E"/>
    <w:rsid w:val="16FA09A5"/>
    <w:rsid w:val="17054FA0"/>
    <w:rsid w:val="17085FB6"/>
    <w:rsid w:val="17150EE0"/>
    <w:rsid w:val="1716576D"/>
    <w:rsid w:val="17180C70"/>
    <w:rsid w:val="173152DE"/>
    <w:rsid w:val="1733083F"/>
    <w:rsid w:val="17337645"/>
    <w:rsid w:val="174427E7"/>
    <w:rsid w:val="174C71C5"/>
    <w:rsid w:val="1750464D"/>
    <w:rsid w:val="17700F67"/>
    <w:rsid w:val="17C75525"/>
    <w:rsid w:val="17F6764C"/>
    <w:rsid w:val="17FD40E3"/>
    <w:rsid w:val="18073AC6"/>
    <w:rsid w:val="180B72E2"/>
    <w:rsid w:val="18104A8B"/>
    <w:rsid w:val="18477163"/>
    <w:rsid w:val="184D2D69"/>
    <w:rsid w:val="186550FA"/>
    <w:rsid w:val="188646CA"/>
    <w:rsid w:val="188F4BE4"/>
    <w:rsid w:val="18A55D88"/>
    <w:rsid w:val="18A923F4"/>
    <w:rsid w:val="18E27FBD"/>
    <w:rsid w:val="18E90EEB"/>
    <w:rsid w:val="18FB212D"/>
    <w:rsid w:val="190D7116"/>
    <w:rsid w:val="193E6DF5"/>
    <w:rsid w:val="1948545D"/>
    <w:rsid w:val="19696166"/>
    <w:rsid w:val="197A35E2"/>
    <w:rsid w:val="19813869"/>
    <w:rsid w:val="19961D39"/>
    <w:rsid w:val="19965CC8"/>
    <w:rsid w:val="19AB051F"/>
    <w:rsid w:val="19B00EEA"/>
    <w:rsid w:val="19BE0052"/>
    <w:rsid w:val="19C04DA8"/>
    <w:rsid w:val="19C810C5"/>
    <w:rsid w:val="19C93FF3"/>
    <w:rsid w:val="19D54E2C"/>
    <w:rsid w:val="19F16237"/>
    <w:rsid w:val="19F530A8"/>
    <w:rsid w:val="1A041DFA"/>
    <w:rsid w:val="1A2105C3"/>
    <w:rsid w:val="1A21549B"/>
    <w:rsid w:val="1A314705"/>
    <w:rsid w:val="1A846508"/>
    <w:rsid w:val="1AC23FF4"/>
    <w:rsid w:val="1AC629FA"/>
    <w:rsid w:val="1AC7757D"/>
    <w:rsid w:val="1AC91FC1"/>
    <w:rsid w:val="1ADA75FA"/>
    <w:rsid w:val="1AE267C6"/>
    <w:rsid w:val="1AEE2D3E"/>
    <w:rsid w:val="1AF73D39"/>
    <w:rsid w:val="1B20658C"/>
    <w:rsid w:val="1B2D5951"/>
    <w:rsid w:val="1B4541EE"/>
    <w:rsid w:val="1B4E483D"/>
    <w:rsid w:val="1B534527"/>
    <w:rsid w:val="1B5E32D7"/>
    <w:rsid w:val="1B8066B0"/>
    <w:rsid w:val="1B995DAE"/>
    <w:rsid w:val="1BA24965"/>
    <w:rsid w:val="1BB83287"/>
    <w:rsid w:val="1BC418A1"/>
    <w:rsid w:val="1BCC078D"/>
    <w:rsid w:val="1BD10008"/>
    <w:rsid w:val="1BD213B5"/>
    <w:rsid w:val="1BD510D7"/>
    <w:rsid w:val="1BDD5A46"/>
    <w:rsid w:val="1C0349FF"/>
    <w:rsid w:val="1C0E6215"/>
    <w:rsid w:val="1C236C52"/>
    <w:rsid w:val="1C2A6E30"/>
    <w:rsid w:val="1C396B0C"/>
    <w:rsid w:val="1C6777A6"/>
    <w:rsid w:val="1C6E7533"/>
    <w:rsid w:val="1C8C2754"/>
    <w:rsid w:val="1C8E2B0D"/>
    <w:rsid w:val="1CAA405A"/>
    <w:rsid w:val="1CC071B2"/>
    <w:rsid w:val="1CCD534E"/>
    <w:rsid w:val="1CCE484B"/>
    <w:rsid w:val="1CDB49CD"/>
    <w:rsid w:val="1CE02BE2"/>
    <w:rsid w:val="1CE17872"/>
    <w:rsid w:val="1CE50497"/>
    <w:rsid w:val="1CEA12D4"/>
    <w:rsid w:val="1CED7375"/>
    <w:rsid w:val="1CF26689"/>
    <w:rsid w:val="1CF775CF"/>
    <w:rsid w:val="1D0432AA"/>
    <w:rsid w:val="1D1631C4"/>
    <w:rsid w:val="1D165BD2"/>
    <w:rsid w:val="1D1737DA"/>
    <w:rsid w:val="1D201A14"/>
    <w:rsid w:val="1D254489"/>
    <w:rsid w:val="1D342E79"/>
    <w:rsid w:val="1D4127B6"/>
    <w:rsid w:val="1D4F0D34"/>
    <w:rsid w:val="1D6D5585"/>
    <w:rsid w:val="1D6E70D6"/>
    <w:rsid w:val="1D8315F9"/>
    <w:rsid w:val="1D8358EB"/>
    <w:rsid w:val="1D8E54F9"/>
    <w:rsid w:val="1DD24BFC"/>
    <w:rsid w:val="1DD453FB"/>
    <w:rsid w:val="1E0D155D"/>
    <w:rsid w:val="1E2D620F"/>
    <w:rsid w:val="1E5054CA"/>
    <w:rsid w:val="1E82307F"/>
    <w:rsid w:val="1E896553"/>
    <w:rsid w:val="1E945F2E"/>
    <w:rsid w:val="1EA119A5"/>
    <w:rsid w:val="1EA700D7"/>
    <w:rsid w:val="1EA92C2E"/>
    <w:rsid w:val="1EAF0D67"/>
    <w:rsid w:val="1F3F1499"/>
    <w:rsid w:val="1F4A18D4"/>
    <w:rsid w:val="1F4D6374"/>
    <w:rsid w:val="1F503F21"/>
    <w:rsid w:val="1F591CEE"/>
    <w:rsid w:val="1F6E4F45"/>
    <w:rsid w:val="1F825F51"/>
    <w:rsid w:val="1F857EFB"/>
    <w:rsid w:val="1F917FD8"/>
    <w:rsid w:val="1FAE31FE"/>
    <w:rsid w:val="1FB74637"/>
    <w:rsid w:val="1FBD2BEF"/>
    <w:rsid w:val="1FC93A32"/>
    <w:rsid w:val="1FCD4396"/>
    <w:rsid w:val="1FD22143"/>
    <w:rsid w:val="1FE62114"/>
    <w:rsid w:val="201A2537"/>
    <w:rsid w:val="201B51CB"/>
    <w:rsid w:val="204108C6"/>
    <w:rsid w:val="205E0331"/>
    <w:rsid w:val="2063705E"/>
    <w:rsid w:val="206606CD"/>
    <w:rsid w:val="207253B4"/>
    <w:rsid w:val="207B2FBC"/>
    <w:rsid w:val="20830B19"/>
    <w:rsid w:val="20A01F9F"/>
    <w:rsid w:val="20E70C8C"/>
    <w:rsid w:val="21012835"/>
    <w:rsid w:val="2112407A"/>
    <w:rsid w:val="212D6022"/>
    <w:rsid w:val="213D1035"/>
    <w:rsid w:val="21414607"/>
    <w:rsid w:val="21725CE7"/>
    <w:rsid w:val="217B384E"/>
    <w:rsid w:val="2194104C"/>
    <w:rsid w:val="22145F9F"/>
    <w:rsid w:val="221817A6"/>
    <w:rsid w:val="222229A1"/>
    <w:rsid w:val="2240557E"/>
    <w:rsid w:val="22415B3B"/>
    <w:rsid w:val="224563CE"/>
    <w:rsid w:val="224A47E5"/>
    <w:rsid w:val="22517F93"/>
    <w:rsid w:val="22711792"/>
    <w:rsid w:val="22820AF6"/>
    <w:rsid w:val="22902F40"/>
    <w:rsid w:val="229D5E0C"/>
    <w:rsid w:val="22A00834"/>
    <w:rsid w:val="22BF6225"/>
    <w:rsid w:val="22E90157"/>
    <w:rsid w:val="22E92CC6"/>
    <w:rsid w:val="22F61530"/>
    <w:rsid w:val="23060A16"/>
    <w:rsid w:val="23076329"/>
    <w:rsid w:val="230A03BF"/>
    <w:rsid w:val="2335472F"/>
    <w:rsid w:val="235E3E5A"/>
    <w:rsid w:val="237544B8"/>
    <w:rsid w:val="237A1A37"/>
    <w:rsid w:val="23921869"/>
    <w:rsid w:val="23A57E5D"/>
    <w:rsid w:val="23A90B69"/>
    <w:rsid w:val="23B665A6"/>
    <w:rsid w:val="23CE5E4B"/>
    <w:rsid w:val="23FC6FD6"/>
    <w:rsid w:val="24046325"/>
    <w:rsid w:val="24085349"/>
    <w:rsid w:val="242A7B4D"/>
    <w:rsid w:val="243271D2"/>
    <w:rsid w:val="244308E7"/>
    <w:rsid w:val="24524F28"/>
    <w:rsid w:val="247934D9"/>
    <w:rsid w:val="247C3AE8"/>
    <w:rsid w:val="24821172"/>
    <w:rsid w:val="24FD6440"/>
    <w:rsid w:val="252C7E33"/>
    <w:rsid w:val="2542150F"/>
    <w:rsid w:val="25434B6D"/>
    <w:rsid w:val="2550080D"/>
    <w:rsid w:val="25512592"/>
    <w:rsid w:val="25592DC6"/>
    <w:rsid w:val="255F0B60"/>
    <w:rsid w:val="255F4660"/>
    <w:rsid w:val="256A4803"/>
    <w:rsid w:val="256B4A37"/>
    <w:rsid w:val="2575332C"/>
    <w:rsid w:val="257E3551"/>
    <w:rsid w:val="259B1B5A"/>
    <w:rsid w:val="25B65957"/>
    <w:rsid w:val="25C60A8C"/>
    <w:rsid w:val="25CD7CE9"/>
    <w:rsid w:val="25E21288"/>
    <w:rsid w:val="25E64952"/>
    <w:rsid w:val="2609257A"/>
    <w:rsid w:val="260D5B51"/>
    <w:rsid w:val="2618033A"/>
    <w:rsid w:val="263B5F44"/>
    <w:rsid w:val="26452460"/>
    <w:rsid w:val="26583E52"/>
    <w:rsid w:val="265A3A2B"/>
    <w:rsid w:val="268E7F4D"/>
    <w:rsid w:val="26A00320"/>
    <w:rsid w:val="26BC5C08"/>
    <w:rsid w:val="26E86837"/>
    <w:rsid w:val="26F30BCA"/>
    <w:rsid w:val="26F6294F"/>
    <w:rsid w:val="2704340F"/>
    <w:rsid w:val="270625A4"/>
    <w:rsid w:val="270F5023"/>
    <w:rsid w:val="27125FA8"/>
    <w:rsid w:val="271F7DFA"/>
    <w:rsid w:val="272B1D32"/>
    <w:rsid w:val="27380CCA"/>
    <w:rsid w:val="2740686A"/>
    <w:rsid w:val="27424579"/>
    <w:rsid w:val="2751350E"/>
    <w:rsid w:val="275A5455"/>
    <w:rsid w:val="276A36C1"/>
    <w:rsid w:val="27743D5D"/>
    <w:rsid w:val="27805508"/>
    <w:rsid w:val="279C1C7C"/>
    <w:rsid w:val="27A1542A"/>
    <w:rsid w:val="27A16204"/>
    <w:rsid w:val="27C546B8"/>
    <w:rsid w:val="27C93780"/>
    <w:rsid w:val="27CB7955"/>
    <w:rsid w:val="27D115AD"/>
    <w:rsid w:val="27D824EE"/>
    <w:rsid w:val="27DF1E78"/>
    <w:rsid w:val="28021999"/>
    <w:rsid w:val="28147751"/>
    <w:rsid w:val="28182121"/>
    <w:rsid w:val="282B44F6"/>
    <w:rsid w:val="2833349B"/>
    <w:rsid w:val="283A371F"/>
    <w:rsid w:val="286D0328"/>
    <w:rsid w:val="287078D9"/>
    <w:rsid w:val="287E00E9"/>
    <w:rsid w:val="28840408"/>
    <w:rsid w:val="289107C1"/>
    <w:rsid w:val="289E0FB2"/>
    <w:rsid w:val="28B366D5"/>
    <w:rsid w:val="28B932B2"/>
    <w:rsid w:val="28BF0907"/>
    <w:rsid w:val="28C1495B"/>
    <w:rsid w:val="28CB6446"/>
    <w:rsid w:val="28EB10B1"/>
    <w:rsid w:val="28F34449"/>
    <w:rsid w:val="29034269"/>
    <w:rsid w:val="29087641"/>
    <w:rsid w:val="29323A24"/>
    <w:rsid w:val="29387017"/>
    <w:rsid w:val="2969494F"/>
    <w:rsid w:val="297F131E"/>
    <w:rsid w:val="298D3106"/>
    <w:rsid w:val="29A23C6C"/>
    <w:rsid w:val="29AA65A8"/>
    <w:rsid w:val="29BB47C8"/>
    <w:rsid w:val="29BE3181"/>
    <w:rsid w:val="29CA4E9C"/>
    <w:rsid w:val="29D335AD"/>
    <w:rsid w:val="29E01FB7"/>
    <w:rsid w:val="29E95332"/>
    <w:rsid w:val="2A172D9D"/>
    <w:rsid w:val="2A2D66E1"/>
    <w:rsid w:val="2A3D1958"/>
    <w:rsid w:val="2A403713"/>
    <w:rsid w:val="2A680258"/>
    <w:rsid w:val="2A9015B5"/>
    <w:rsid w:val="2AAE2FE0"/>
    <w:rsid w:val="2AB4531B"/>
    <w:rsid w:val="2AC83BFD"/>
    <w:rsid w:val="2AE67551"/>
    <w:rsid w:val="2B0626A5"/>
    <w:rsid w:val="2B07769B"/>
    <w:rsid w:val="2B0C4ADB"/>
    <w:rsid w:val="2B201ABB"/>
    <w:rsid w:val="2B644C3D"/>
    <w:rsid w:val="2B665F42"/>
    <w:rsid w:val="2B6B2E28"/>
    <w:rsid w:val="2B70722E"/>
    <w:rsid w:val="2BAC7CEA"/>
    <w:rsid w:val="2BB63295"/>
    <w:rsid w:val="2BBE0AB5"/>
    <w:rsid w:val="2BD3443B"/>
    <w:rsid w:val="2BD9644F"/>
    <w:rsid w:val="2BE64D82"/>
    <w:rsid w:val="2BEF7ADE"/>
    <w:rsid w:val="2BFD6B16"/>
    <w:rsid w:val="2C01768D"/>
    <w:rsid w:val="2C023128"/>
    <w:rsid w:val="2C1B2C7B"/>
    <w:rsid w:val="2C506588"/>
    <w:rsid w:val="2C733C9D"/>
    <w:rsid w:val="2C733D6C"/>
    <w:rsid w:val="2C78392E"/>
    <w:rsid w:val="2C824DC9"/>
    <w:rsid w:val="2C8A3F4C"/>
    <w:rsid w:val="2C8D3145"/>
    <w:rsid w:val="2C956F21"/>
    <w:rsid w:val="2C975A5F"/>
    <w:rsid w:val="2C9E14C2"/>
    <w:rsid w:val="2CB955A4"/>
    <w:rsid w:val="2CD76D3F"/>
    <w:rsid w:val="2CDA5AA3"/>
    <w:rsid w:val="2D1D3C0D"/>
    <w:rsid w:val="2D1F76A6"/>
    <w:rsid w:val="2D2155E6"/>
    <w:rsid w:val="2D24719C"/>
    <w:rsid w:val="2D27265E"/>
    <w:rsid w:val="2D36263A"/>
    <w:rsid w:val="2D437A51"/>
    <w:rsid w:val="2D4F15F3"/>
    <w:rsid w:val="2D54223F"/>
    <w:rsid w:val="2D7A1D6F"/>
    <w:rsid w:val="2D7C4ECD"/>
    <w:rsid w:val="2D936B2F"/>
    <w:rsid w:val="2D943851"/>
    <w:rsid w:val="2DA26CD1"/>
    <w:rsid w:val="2DAA28F9"/>
    <w:rsid w:val="2DAE41BA"/>
    <w:rsid w:val="2DB76825"/>
    <w:rsid w:val="2DC36856"/>
    <w:rsid w:val="2DCE7635"/>
    <w:rsid w:val="2DDC71C5"/>
    <w:rsid w:val="2DEE79E2"/>
    <w:rsid w:val="2E0226C6"/>
    <w:rsid w:val="2E051D0E"/>
    <w:rsid w:val="2E0770B4"/>
    <w:rsid w:val="2E2829A7"/>
    <w:rsid w:val="2E3F45FA"/>
    <w:rsid w:val="2E4303D1"/>
    <w:rsid w:val="2E473B2C"/>
    <w:rsid w:val="2E584954"/>
    <w:rsid w:val="2E5B16B8"/>
    <w:rsid w:val="2E5C6814"/>
    <w:rsid w:val="2E5E72E1"/>
    <w:rsid w:val="2E815B69"/>
    <w:rsid w:val="2E9D1124"/>
    <w:rsid w:val="2EBF7DF7"/>
    <w:rsid w:val="2EF47418"/>
    <w:rsid w:val="2EF81EC3"/>
    <w:rsid w:val="2F011310"/>
    <w:rsid w:val="2F053CC4"/>
    <w:rsid w:val="2F256F91"/>
    <w:rsid w:val="2F292451"/>
    <w:rsid w:val="2F396D7B"/>
    <w:rsid w:val="2F451F9E"/>
    <w:rsid w:val="2F6E12E0"/>
    <w:rsid w:val="2F710E9B"/>
    <w:rsid w:val="2F730616"/>
    <w:rsid w:val="2FBB2FBB"/>
    <w:rsid w:val="2FCF25FE"/>
    <w:rsid w:val="2FDD4DFE"/>
    <w:rsid w:val="2FE7330C"/>
    <w:rsid w:val="2FEF2B33"/>
    <w:rsid w:val="2FF8263D"/>
    <w:rsid w:val="304C4307"/>
    <w:rsid w:val="305411DB"/>
    <w:rsid w:val="305A100E"/>
    <w:rsid w:val="307050B3"/>
    <w:rsid w:val="30840E28"/>
    <w:rsid w:val="308665EE"/>
    <w:rsid w:val="30906E39"/>
    <w:rsid w:val="309471FE"/>
    <w:rsid w:val="30A4440F"/>
    <w:rsid w:val="30B557CF"/>
    <w:rsid w:val="30C65F4B"/>
    <w:rsid w:val="30EF03D6"/>
    <w:rsid w:val="30FC77ED"/>
    <w:rsid w:val="311509B8"/>
    <w:rsid w:val="312B4AB9"/>
    <w:rsid w:val="31324CCC"/>
    <w:rsid w:val="3137209B"/>
    <w:rsid w:val="31646663"/>
    <w:rsid w:val="31733F7B"/>
    <w:rsid w:val="31756D25"/>
    <w:rsid w:val="31AC5F83"/>
    <w:rsid w:val="31B03DAD"/>
    <w:rsid w:val="31B65267"/>
    <w:rsid w:val="31B80CB9"/>
    <w:rsid w:val="31C51434"/>
    <w:rsid w:val="31D22CC8"/>
    <w:rsid w:val="31DC6E5B"/>
    <w:rsid w:val="31E62293"/>
    <w:rsid w:val="31F44502"/>
    <w:rsid w:val="31FB2044"/>
    <w:rsid w:val="322C20DD"/>
    <w:rsid w:val="32316565"/>
    <w:rsid w:val="32357A32"/>
    <w:rsid w:val="32372E3C"/>
    <w:rsid w:val="325032DD"/>
    <w:rsid w:val="325466AE"/>
    <w:rsid w:val="32567081"/>
    <w:rsid w:val="326313BC"/>
    <w:rsid w:val="32660FC5"/>
    <w:rsid w:val="326A488A"/>
    <w:rsid w:val="328E5AE9"/>
    <w:rsid w:val="329B638D"/>
    <w:rsid w:val="32A641A7"/>
    <w:rsid w:val="32A85F12"/>
    <w:rsid w:val="32A92D2C"/>
    <w:rsid w:val="32AC1387"/>
    <w:rsid w:val="32BF0677"/>
    <w:rsid w:val="32C5527C"/>
    <w:rsid w:val="32CA205B"/>
    <w:rsid w:val="32D912FC"/>
    <w:rsid w:val="330E6945"/>
    <w:rsid w:val="3331191D"/>
    <w:rsid w:val="3340032D"/>
    <w:rsid w:val="334E525C"/>
    <w:rsid w:val="335B401A"/>
    <w:rsid w:val="3371124C"/>
    <w:rsid w:val="33766207"/>
    <w:rsid w:val="33815DB6"/>
    <w:rsid w:val="33871FDF"/>
    <w:rsid w:val="33916FB5"/>
    <w:rsid w:val="33983130"/>
    <w:rsid w:val="339C6E3C"/>
    <w:rsid w:val="33AF3CDF"/>
    <w:rsid w:val="33C5697B"/>
    <w:rsid w:val="33CB1ED1"/>
    <w:rsid w:val="33FE722F"/>
    <w:rsid w:val="340C1BB4"/>
    <w:rsid w:val="34101F09"/>
    <w:rsid w:val="342E2B27"/>
    <w:rsid w:val="34443FE8"/>
    <w:rsid w:val="34490841"/>
    <w:rsid w:val="344E1A9B"/>
    <w:rsid w:val="345E6E5E"/>
    <w:rsid w:val="34687C5E"/>
    <w:rsid w:val="346D5BB7"/>
    <w:rsid w:val="34777619"/>
    <w:rsid w:val="347A711C"/>
    <w:rsid w:val="34860A3A"/>
    <w:rsid w:val="34917A35"/>
    <w:rsid w:val="349A1C5A"/>
    <w:rsid w:val="34B319D6"/>
    <w:rsid w:val="34F10270"/>
    <w:rsid w:val="354D6802"/>
    <w:rsid w:val="35715FEF"/>
    <w:rsid w:val="35C36441"/>
    <w:rsid w:val="35C422A7"/>
    <w:rsid w:val="35D344DD"/>
    <w:rsid w:val="35DC2EB9"/>
    <w:rsid w:val="35F70B88"/>
    <w:rsid w:val="35FC7182"/>
    <w:rsid w:val="35FD1387"/>
    <w:rsid w:val="362C03EF"/>
    <w:rsid w:val="3635595C"/>
    <w:rsid w:val="36405A11"/>
    <w:rsid w:val="365252C2"/>
    <w:rsid w:val="3654405B"/>
    <w:rsid w:val="366D31C5"/>
    <w:rsid w:val="366F435B"/>
    <w:rsid w:val="3695568E"/>
    <w:rsid w:val="36AF5F0F"/>
    <w:rsid w:val="36C013C0"/>
    <w:rsid w:val="36DF3716"/>
    <w:rsid w:val="36F01431"/>
    <w:rsid w:val="370A20E8"/>
    <w:rsid w:val="370E0832"/>
    <w:rsid w:val="372347B3"/>
    <w:rsid w:val="37292673"/>
    <w:rsid w:val="372E1A88"/>
    <w:rsid w:val="37373737"/>
    <w:rsid w:val="373A4558"/>
    <w:rsid w:val="375B6AF2"/>
    <w:rsid w:val="37624A31"/>
    <w:rsid w:val="37684573"/>
    <w:rsid w:val="378F5C40"/>
    <w:rsid w:val="37910446"/>
    <w:rsid w:val="37A93E9C"/>
    <w:rsid w:val="37D37B44"/>
    <w:rsid w:val="37E00D3A"/>
    <w:rsid w:val="37E6628A"/>
    <w:rsid w:val="38006D5C"/>
    <w:rsid w:val="380353A4"/>
    <w:rsid w:val="38261E69"/>
    <w:rsid w:val="383B014F"/>
    <w:rsid w:val="38455FCF"/>
    <w:rsid w:val="38504F55"/>
    <w:rsid w:val="385222A2"/>
    <w:rsid w:val="3856717A"/>
    <w:rsid w:val="38655CB2"/>
    <w:rsid w:val="38670E7C"/>
    <w:rsid w:val="38710629"/>
    <w:rsid w:val="38796AAF"/>
    <w:rsid w:val="38925AD6"/>
    <w:rsid w:val="38B76194"/>
    <w:rsid w:val="38C34BB0"/>
    <w:rsid w:val="38C83A95"/>
    <w:rsid w:val="38D53975"/>
    <w:rsid w:val="38E350E4"/>
    <w:rsid w:val="38F62A80"/>
    <w:rsid w:val="38FA3BE1"/>
    <w:rsid w:val="39022D86"/>
    <w:rsid w:val="39080FCD"/>
    <w:rsid w:val="391C7F67"/>
    <w:rsid w:val="395134D5"/>
    <w:rsid w:val="39592DC8"/>
    <w:rsid w:val="39626404"/>
    <w:rsid w:val="39665F81"/>
    <w:rsid w:val="396B0138"/>
    <w:rsid w:val="396B2A3F"/>
    <w:rsid w:val="39D533A8"/>
    <w:rsid w:val="39D92C7C"/>
    <w:rsid w:val="39EB101B"/>
    <w:rsid w:val="3A120D5D"/>
    <w:rsid w:val="3A38534F"/>
    <w:rsid w:val="3A5A4EB3"/>
    <w:rsid w:val="3A7E4E86"/>
    <w:rsid w:val="3A881CA1"/>
    <w:rsid w:val="3A8E3546"/>
    <w:rsid w:val="3A983970"/>
    <w:rsid w:val="3ACB0FD2"/>
    <w:rsid w:val="3AD7723C"/>
    <w:rsid w:val="3ADE7EEF"/>
    <w:rsid w:val="3AFB478A"/>
    <w:rsid w:val="3AFD53D4"/>
    <w:rsid w:val="3B1558B7"/>
    <w:rsid w:val="3B323F4C"/>
    <w:rsid w:val="3B4C179A"/>
    <w:rsid w:val="3B612EFA"/>
    <w:rsid w:val="3B6C52D8"/>
    <w:rsid w:val="3B747E7F"/>
    <w:rsid w:val="3B7719B9"/>
    <w:rsid w:val="3B7A0E2F"/>
    <w:rsid w:val="3B8B0CB5"/>
    <w:rsid w:val="3B9F29DF"/>
    <w:rsid w:val="3BA646C2"/>
    <w:rsid w:val="3BB45B6B"/>
    <w:rsid w:val="3BC557AF"/>
    <w:rsid w:val="3BD10C2F"/>
    <w:rsid w:val="3BD64BBF"/>
    <w:rsid w:val="3BDE1764"/>
    <w:rsid w:val="3BE16CCB"/>
    <w:rsid w:val="3BF5376E"/>
    <w:rsid w:val="3C0132A7"/>
    <w:rsid w:val="3C033A84"/>
    <w:rsid w:val="3C06413A"/>
    <w:rsid w:val="3C0C3DFB"/>
    <w:rsid w:val="3C1139B2"/>
    <w:rsid w:val="3C13079F"/>
    <w:rsid w:val="3C172B46"/>
    <w:rsid w:val="3C3A2BDD"/>
    <w:rsid w:val="3C437FF1"/>
    <w:rsid w:val="3C593492"/>
    <w:rsid w:val="3C763177"/>
    <w:rsid w:val="3C8F32FB"/>
    <w:rsid w:val="3C9A2C52"/>
    <w:rsid w:val="3CC13DBB"/>
    <w:rsid w:val="3CC75CC4"/>
    <w:rsid w:val="3CCC28C3"/>
    <w:rsid w:val="3CDD2767"/>
    <w:rsid w:val="3CE3064F"/>
    <w:rsid w:val="3CE52B64"/>
    <w:rsid w:val="3CED10E6"/>
    <w:rsid w:val="3CF90C5B"/>
    <w:rsid w:val="3D277BE7"/>
    <w:rsid w:val="3D283268"/>
    <w:rsid w:val="3D3B217C"/>
    <w:rsid w:val="3D3F6DE2"/>
    <w:rsid w:val="3D4C5502"/>
    <w:rsid w:val="3D504924"/>
    <w:rsid w:val="3D581D30"/>
    <w:rsid w:val="3D5B6538"/>
    <w:rsid w:val="3D9823E0"/>
    <w:rsid w:val="3DB62637"/>
    <w:rsid w:val="3DB633CE"/>
    <w:rsid w:val="3DCC1CEF"/>
    <w:rsid w:val="3DD15CEB"/>
    <w:rsid w:val="3DD8069F"/>
    <w:rsid w:val="3DD96FDC"/>
    <w:rsid w:val="3DED5AA7"/>
    <w:rsid w:val="3DF44D2B"/>
    <w:rsid w:val="3E133B6C"/>
    <w:rsid w:val="3E1A2BF5"/>
    <w:rsid w:val="3E21582D"/>
    <w:rsid w:val="3E415ED5"/>
    <w:rsid w:val="3E430A34"/>
    <w:rsid w:val="3E4E4F49"/>
    <w:rsid w:val="3E526455"/>
    <w:rsid w:val="3E5927B4"/>
    <w:rsid w:val="3E714CC9"/>
    <w:rsid w:val="3E880E5A"/>
    <w:rsid w:val="3EA00DCD"/>
    <w:rsid w:val="3EAE0D21"/>
    <w:rsid w:val="3F105D0A"/>
    <w:rsid w:val="3F145039"/>
    <w:rsid w:val="3F3B0FCC"/>
    <w:rsid w:val="3F3D0E82"/>
    <w:rsid w:val="3F4F7E11"/>
    <w:rsid w:val="3F576B16"/>
    <w:rsid w:val="3F5A1F84"/>
    <w:rsid w:val="3F5B30AC"/>
    <w:rsid w:val="3F6276B4"/>
    <w:rsid w:val="3F66240F"/>
    <w:rsid w:val="3F8F64D8"/>
    <w:rsid w:val="3FB101C2"/>
    <w:rsid w:val="3FB77818"/>
    <w:rsid w:val="3FD12131"/>
    <w:rsid w:val="3FF20837"/>
    <w:rsid w:val="40023A26"/>
    <w:rsid w:val="40135933"/>
    <w:rsid w:val="40224B89"/>
    <w:rsid w:val="40234045"/>
    <w:rsid w:val="40285F37"/>
    <w:rsid w:val="402D4533"/>
    <w:rsid w:val="40504B71"/>
    <w:rsid w:val="40582C5E"/>
    <w:rsid w:val="405D63EB"/>
    <w:rsid w:val="405F753D"/>
    <w:rsid w:val="40600DAE"/>
    <w:rsid w:val="40657653"/>
    <w:rsid w:val="407371B1"/>
    <w:rsid w:val="4086367B"/>
    <w:rsid w:val="40965A05"/>
    <w:rsid w:val="40BC37E8"/>
    <w:rsid w:val="40D57CFD"/>
    <w:rsid w:val="40E81F8C"/>
    <w:rsid w:val="40F82ECE"/>
    <w:rsid w:val="413507D3"/>
    <w:rsid w:val="416D4949"/>
    <w:rsid w:val="41B26117"/>
    <w:rsid w:val="41BD61B7"/>
    <w:rsid w:val="41D01EBB"/>
    <w:rsid w:val="41D06E5B"/>
    <w:rsid w:val="41D2390E"/>
    <w:rsid w:val="41E65D5A"/>
    <w:rsid w:val="41F0745B"/>
    <w:rsid w:val="41F17912"/>
    <w:rsid w:val="421669C2"/>
    <w:rsid w:val="422D6DA0"/>
    <w:rsid w:val="42331840"/>
    <w:rsid w:val="423C15B9"/>
    <w:rsid w:val="423D0288"/>
    <w:rsid w:val="424227A0"/>
    <w:rsid w:val="424C124A"/>
    <w:rsid w:val="42500259"/>
    <w:rsid w:val="425126E1"/>
    <w:rsid w:val="4258410D"/>
    <w:rsid w:val="42613903"/>
    <w:rsid w:val="42A16AFE"/>
    <w:rsid w:val="42B13CBA"/>
    <w:rsid w:val="42C84A20"/>
    <w:rsid w:val="42D65527"/>
    <w:rsid w:val="42DF227F"/>
    <w:rsid w:val="42E9149D"/>
    <w:rsid w:val="42F5032A"/>
    <w:rsid w:val="430B5D6B"/>
    <w:rsid w:val="43251536"/>
    <w:rsid w:val="432846F5"/>
    <w:rsid w:val="432A1241"/>
    <w:rsid w:val="432F1E46"/>
    <w:rsid w:val="434C71F8"/>
    <w:rsid w:val="43592C8A"/>
    <w:rsid w:val="43606489"/>
    <w:rsid w:val="43722566"/>
    <w:rsid w:val="43842A91"/>
    <w:rsid w:val="43AD2714"/>
    <w:rsid w:val="43DD57CD"/>
    <w:rsid w:val="43E63364"/>
    <w:rsid w:val="43ED2166"/>
    <w:rsid w:val="43EF4482"/>
    <w:rsid w:val="43F01F04"/>
    <w:rsid w:val="43F718C6"/>
    <w:rsid w:val="44020416"/>
    <w:rsid w:val="4408086E"/>
    <w:rsid w:val="44115CBC"/>
    <w:rsid w:val="44395B7B"/>
    <w:rsid w:val="445D548D"/>
    <w:rsid w:val="44764038"/>
    <w:rsid w:val="447C4264"/>
    <w:rsid w:val="448D7804"/>
    <w:rsid w:val="449B3BE0"/>
    <w:rsid w:val="449F698C"/>
    <w:rsid w:val="44BF3856"/>
    <w:rsid w:val="44C77BF6"/>
    <w:rsid w:val="44D50999"/>
    <w:rsid w:val="44DB6C58"/>
    <w:rsid w:val="44F35F3F"/>
    <w:rsid w:val="453D41DB"/>
    <w:rsid w:val="45497C05"/>
    <w:rsid w:val="454E6715"/>
    <w:rsid w:val="457943A5"/>
    <w:rsid w:val="457B47AB"/>
    <w:rsid w:val="459270B2"/>
    <w:rsid w:val="45AA0E9D"/>
    <w:rsid w:val="45AE0F60"/>
    <w:rsid w:val="45C77D66"/>
    <w:rsid w:val="45DE3CAE"/>
    <w:rsid w:val="45F24FD7"/>
    <w:rsid w:val="45F84858"/>
    <w:rsid w:val="45F8746A"/>
    <w:rsid w:val="460A42CD"/>
    <w:rsid w:val="460D0F0F"/>
    <w:rsid w:val="460D3F06"/>
    <w:rsid w:val="462458D9"/>
    <w:rsid w:val="462B052A"/>
    <w:rsid w:val="465562D6"/>
    <w:rsid w:val="465E5419"/>
    <w:rsid w:val="46A02BFF"/>
    <w:rsid w:val="46A40F56"/>
    <w:rsid w:val="46AA53B0"/>
    <w:rsid w:val="46B61944"/>
    <w:rsid w:val="46B94916"/>
    <w:rsid w:val="46C10C46"/>
    <w:rsid w:val="46CB1B3B"/>
    <w:rsid w:val="46DC6382"/>
    <w:rsid w:val="46E1293C"/>
    <w:rsid w:val="46F43235"/>
    <w:rsid w:val="46F968D9"/>
    <w:rsid w:val="46FB32CA"/>
    <w:rsid w:val="47600B4F"/>
    <w:rsid w:val="477C5A83"/>
    <w:rsid w:val="47A05127"/>
    <w:rsid w:val="47A8108F"/>
    <w:rsid w:val="47B31D87"/>
    <w:rsid w:val="47B37ECA"/>
    <w:rsid w:val="47BD66E7"/>
    <w:rsid w:val="47CA79D0"/>
    <w:rsid w:val="47DB5CF2"/>
    <w:rsid w:val="47FD6978"/>
    <w:rsid w:val="47FF7433"/>
    <w:rsid w:val="480C0188"/>
    <w:rsid w:val="48477DF8"/>
    <w:rsid w:val="485A55BF"/>
    <w:rsid w:val="487979AF"/>
    <w:rsid w:val="487F66E2"/>
    <w:rsid w:val="4880077D"/>
    <w:rsid w:val="488A3685"/>
    <w:rsid w:val="48965815"/>
    <w:rsid w:val="489A4E2B"/>
    <w:rsid w:val="48A06322"/>
    <w:rsid w:val="48B11203"/>
    <w:rsid w:val="48BD0496"/>
    <w:rsid w:val="48C71057"/>
    <w:rsid w:val="48D26B86"/>
    <w:rsid w:val="49323767"/>
    <w:rsid w:val="49496CA2"/>
    <w:rsid w:val="494E5BD4"/>
    <w:rsid w:val="49787167"/>
    <w:rsid w:val="49A828ED"/>
    <w:rsid w:val="49B36DE2"/>
    <w:rsid w:val="49C755B8"/>
    <w:rsid w:val="4A020EFA"/>
    <w:rsid w:val="4A121898"/>
    <w:rsid w:val="4A311698"/>
    <w:rsid w:val="4A3E54DC"/>
    <w:rsid w:val="4A540EED"/>
    <w:rsid w:val="4A5B700A"/>
    <w:rsid w:val="4A6D0732"/>
    <w:rsid w:val="4A6E2147"/>
    <w:rsid w:val="4AAA096E"/>
    <w:rsid w:val="4AAE2937"/>
    <w:rsid w:val="4AB821BD"/>
    <w:rsid w:val="4ABD162D"/>
    <w:rsid w:val="4ACA2436"/>
    <w:rsid w:val="4AFB22DA"/>
    <w:rsid w:val="4AFE696D"/>
    <w:rsid w:val="4AFF2774"/>
    <w:rsid w:val="4B1B58B8"/>
    <w:rsid w:val="4B2115F5"/>
    <w:rsid w:val="4B463926"/>
    <w:rsid w:val="4B5C5A65"/>
    <w:rsid w:val="4B643BC9"/>
    <w:rsid w:val="4B7C2C42"/>
    <w:rsid w:val="4B9D671D"/>
    <w:rsid w:val="4BA74AAE"/>
    <w:rsid w:val="4BA82530"/>
    <w:rsid w:val="4BB60B36"/>
    <w:rsid w:val="4BB7446A"/>
    <w:rsid w:val="4BB77FEE"/>
    <w:rsid w:val="4BCC4B11"/>
    <w:rsid w:val="4BCC764B"/>
    <w:rsid w:val="4BDF3E8C"/>
    <w:rsid w:val="4BE90D9B"/>
    <w:rsid w:val="4BF1181E"/>
    <w:rsid w:val="4BF62414"/>
    <w:rsid w:val="4BFF0763"/>
    <w:rsid w:val="4C09555E"/>
    <w:rsid w:val="4C0B05DF"/>
    <w:rsid w:val="4C0C47D3"/>
    <w:rsid w:val="4C1673AD"/>
    <w:rsid w:val="4C1D6C6B"/>
    <w:rsid w:val="4C341F03"/>
    <w:rsid w:val="4C405F26"/>
    <w:rsid w:val="4C4C3189"/>
    <w:rsid w:val="4C75694F"/>
    <w:rsid w:val="4C833A35"/>
    <w:rsid w:val="4C987A00"/>
    <w:rsid w:val="4CCB5B0A"/>
    <w:rsid w:val="4D054275"/>
    <w:rsid w:val="4D0A44FF"/>
    <w:rsid w:val="4D0A5D3B"/>
    <w:rsid w:val="4D291727"/>
    <w:rsid w:val="4D2B3116"/>
    <w:rsid w:val="4D352FBB"/>
    <w:rsid w:val="4D553B3F"/>
    <w:rsid w:val="4D7807A0"/>
    <w:rsid w:val="4D873874"/>
    <w:rsid w:val="4D8B4E2D"/>
    <w:rsid w:val="4D8B52F2"/>
    <w:rsid w:val="4DA05626"/>
    <w:rsid w:val="4DBE5B79"/>
    <w:rsid w:val="4DBF2B07"/>
    <w:rsid w:val="4DCE46FF"/>
    <w:rsid w:val="4DEB02B8"/>
    <w:rsid w:val="4DEB6549"/>
    <w:rsid w:val="4DF114A7"/>
    <w:rsid w:val="4E31040B"/>
    <w:rsid w:val="4E7A5EC8"/>
    <w:rsid w:val="4E8F1AFF"/>
    <w:rsid w:val="4EB2275C"/>
    <w:rsid w:val="4EB44BB2"/>
    <w:rsid w:val="4EB45D0E"/>
    <w:rsid w:val="4EC00443"/>
    <w:rsid w:val="4EC03BA6"/>
    <w:rsid w:val="4EC820CD"/>
    <w:rsid w:val="4EDC1F62"/>
    <w:rsid w:val="4F08110D"/>
    <w:rsid w:val="4F1D0963"/>
    <w:rsid w:val="4F27299D"/>
    <w:rsid w:val="4F361B4D"/>
    <w:rsid w:val="4F372395"/>
    <w:rsid w:val="4F396F09"/>
    <w:rsid w:val="4F3D5543"/>
    <w:rsid w:val="4F436D9F"/>
    <w:rsid w:val="4F6B5159"/>
    <w:rsid w:val="4F777DFA"/>
    <w:rsid w:val="4FC61459"/>
    <w:rsid w:val="4FD9460B"/>
    <w:rsid w:val="4FDD58DA"/>
    <w:rsid w:val="4FE32172"/>
    <w:rsid w:val="4FE905A5"/>
    <w:rsid w:val="4FEF7C37"/>
    <w:rsid w:val="4FFE4AA7"/>
    <w:rsid w:val="50130EC5"/>
    <w:rsid w:val="502266FC"/>
    <w:rsid w:val="502A5809"/>
    <w:rsid w:val="50347F41"/>
    <w:rsid w:val="50423761"/>
    <w:rsid w:val="5057508C"/>
    <w:rsid w:val="506E1645"/>
    <w:rsid w:val="50830ED6"/>
    <w:rsid w:val="508E1854"/>
    <w:rsid w:val="509016B8"/>
    <w:rsid w:val="509748C6"/>
    <w:rsid w:val="50A14B99"/>
    <w:rsid w:val="50A218B6"/>
    <w:rsid w:val="50A97888"/>
    <w:rsid w:val="50AB3567"/>
    <w:rsid w:val="50AE4CA4"/>
    <w:rsid w:val="50B35104"/>
    <w:rsid w:val="50C02B3D"/>
    <w:rsid w:val="50D27736"/>
    <w:rsid w:val="50DD0FFB"/>
    <w:rsid w:val="50DE5BCD"/>
    <w:rsid w:val="50DF7A51"/>
    <w:rsid w:val="50E33C26"/>
    <w:rsid w:val="50FD57E1"/>
    <w:rsid w:val="5106071E"/>
    <w:rsid w:val="51074548"/>
    <w:rsid w:val="51124BFA"/>
    <w:rsid w:val="511943E5"/>
    <w:rsid w:val="511A70D0"/>
    <w:rsid w:val="512037C9"/>
    <w:rsid w:val="512A1616"/>
    <w:rsid w:val="51522883"/>
    <w:rsid w:val="515C7B07"/>
    <w:rsid w:val="51604F02"/>
    <w:rsid w:val="51667F59"/>
    <w:rsid w:val="51836F05"/>
    <w:rsid w:val="518B6458"/>
    <w:rsid w:val="518E3B97"/>
    <w:rsid w:val="51937FE1"/>
    <w:rsid w:val="51950F66"/>
    <w:rsid w:val="51A534B8"/>
    <w:rsid w:val="51BA7EDE"/>
    <w:rsid w:val="51CD6CAB"/>
    <w:rsid w:val="51D820EF"/>
    <w:rsid w:val="51E258E3"/>
    <w:rsid w:val="51E4165E"/>
    <w:rsid w:val="51F6353C"/>
    <w:rsid w:val="51FA569B"/>
    <w:rsid w:val="51FE37A6"/>
    <w:rsid w:val="52157068"/>
    <w:rsid w:val="522440CE"/>
    <w:rsid w:val="52397C08"/>
    <w:rsid w:val="52473018"/>
    <w:rsid w:val="524B3DB9"/>
    <w:rsid w:val="526527E1"/>
    <w:rsid w:val="5276033B"/>
    <w:rsid w:val="527618D9"/>
    <w:rsid w:val="527C1967"/>
    <w:rsid w:val="52864881"/>
    <w:rsid w:val="529C44F9"/>
    <w:rsid w:val="52A160DF"/>
    <w:rsid w:val="52AE1A33"/>
    <w:rsid w:val="52C23DE9"/>
    <w:rsid w:val="52ED4D9B"/>
    <w:rsid w:val="52FB5096"/>
    <w:rsid w:val="531404DE"/>
    <w:rsid w:val="531C2533"/>
    <w:rsid w:val="5344657D"/>
    <w:rsid w:val="53602CFA"/>
    <w:rsid w:val="53664CE6"/>
    <w:rsid w:val="53747974"/>
    <w:rsid w:val="53792400"/>
    <w:rsid w:val="539959DD"/>
    <w:rsid w:val="539A2935"/>
    <w:rsid w:val="53A15B43"/>
    <w:rsid w:val="53A46570"/>
    <w:rsid w:val="53DD4F33"/>
    <w:rsid w:val="53F961D2"/>
    <w:rsid w:val="54023DEE"/>
    <w:rsid w:val="541447FD"/>
    <w:rsid w:val="54497256"/>
    <w:rsid w:val="545411CF"/>
    <w:rsid w:val="5455121F"/>
    <w:rsid w:val="54985658"/>
    <w:rsid w:val="54AD745E"/>
    <w:rsid w:val="54BC1D07"/>
    <w:rsid w:val="54C012D7"/>
    <w:rsid w:val="54C769FA"/>
    <w:rsid w:val="54D25CC6"/>
    <w:rsid w:val="54D50DA3"/>
    <w:rsid w:val="54E603D9"/>
    <w:rsid w:val="54F05603"/>
    <w:rsid w:val="55024486"/>
    <w:rsid w:val="5519649C"/>
    <w:rsid w:val="551D2CD8"/>
    <w:rsid w:val="55317224"/>
    <w:rsid w:val="554A487A"/>
    <w:rsid w:val="554C0FD5"/>
    <w:rsid w:val="554D400C"/>
    <w:rsid w:val="554E488C"/>
    <w:rsid w:val="55656729"/>
    <w:rsid w:val="558D264A"/>
    <w:rsid w:val="55B43FD6"/>
    <w:rsid w:val="55C25478"/>
    <w:rsid w:val="55C909CB"/>
    <w:rsid w:val="55C93D4D"/>
    <w:rsid w:val="55CA4B80"/>
    <w:rsid w:val="55D52260"/>
    <w:rsid w:val="55E03E74"/>
    <w:rsid w:val="55E65AA5"/>
    <w:rsid w:val="56071CD3"/>
    <w:rsid w:val="561E00D5"/>
    <w:rsid w:val="5629469A"/>
    <w:rsid w:val="5664176F"/>
    <w:rsid w:val="566A0323"/>
    <w:rsid w:val="567E79B3"/>
    <w:rsid w:val="56A624FF"/>
    <w:rsid w:val="56A96C83"/>
    <w:rsid w:val="56AF3E3C"/>
    <w:rsid w:val="56CD4327"/>
    <w:rsid w:val="56EA1A0C"/>
    <w:rsid w:val="56FA66CD"/>
    <w:rsid w:val="570907D3"/>
    <w:rsid w:val="570F0CE3"/>
    <w:rsid w:val="570F3506"/>
    <w:rsid w:val="572C4696"/>
    <w:rsid w:val="57395E80"/>
    <w:rsid w:val="575371B1"/>
    <w:rsid w:val="576B20BE"/>
    <w:rsid w:val="57833E15"/>
    <w:rsid w:val="579B400E"/>
    <w:rsid w:val="57AB6FA2"/>
    <w:rsid w:val="57B74EBF"/>
    <w:rsid w:val="580A0A8D"/>
    <w:rsid w:val="580D3184"/>
    <w:rsid w:val="58146658"/>
    <w:rsid w:val="5816389D"/>
    <w:rsid w:val="582A4A54"/>
    <w:rsid w:val="587375E4"/>
    <w:rsid w:val="587518AF"/>
    <w:rsid w:val="58877C31"/>
    <w:rsid w:val="589F75AD"/>
    <w:rsid w:val="58D11E00"/>
    <w:rsid w:val="58D33C1B"/>
    <w:rsid w:val="58DC715C"/>
    <w:rsid w:val="591B1E32"/>
    <w:rsid w:val="59373B6B"/>
    <w:rsid w:val="594E58FE"/>
    <w:rsid w:val="59517AE3"/>
    <w:rsid w:val="596874EE"/>
    <w:rsid w:val="596934EB"/>
    <w:rsid w:val="596D7886"/>
    <w:rsid w:val="597C4757"/>
    <w:rsid w:val="59910E6D"/>
    <w:rsid w:val="599C2C5F"/>
    <w:rsid w:val="59A65146"/>
    <w:rsid w:val="59B26AA7"/>
    <w:rsid w:val="59B32471"/>
    <w:rsid w:val="59BF79E7"/>
    <w:rsid w:val="59D10D5C"/>
    <w:rsid w:val="59D572BD"/>
    <w:rsid w:val="59F31777"/>
    <w:rsid w:val="59FE5B32"/>
    <w:rsid w:val="5A0C6FB0"/>
    <w:rsid w:val="5A260407"/>
    <w:rsid w:val="5A3A7F15"/>
    <w:rsid w:val="5A4822A0"/>
    <w:rsid w:val="5A5E1527"/>
    <w:rsid w:val="5A765FAF"/>
    <w:rsid w:val="5A9A166F"/>
    <w:rsid w:val="5AE062A2"/>
    <w:rsid w:val="5AEC372E"/>
    <w:rsid w:val="5AF3463B"/>
    <w:rsid w:val="5AFA3916"/>
    <w:rsid w:val="5B0501EA"/>
    <w:rsid w:val="5B08634A"/>
    <w:rsid w:val="5B0B0883"/>
    <w:rsid w:val="5B122177"/>
    <w:rsid w:val="5B38482E"/>
    <w:rsid w:val="5B4D5A95"/>
    <w:rsid w:val="5B4D7567"/>
    <w:rsid w:val="5B5E4410"/>
    <w:rsid w:val="5B70574B"/>
    <w:rsid w:val="5B7464A6"/>
    <w:rsid w:val="5B7D0AF0"/>
    <w:rsid w:val="5B7E0997"/>
    <w:rsid w:val="5B8154C5"/>
    <w:rsid w:val="5B9970C3"/>
    <w:rsid w:val="5BA80076"/>
    <w:rsid w:val="5BAE1FF5"/>
    <w:rsid w:val="5BC806F6"/>
    <w:rsid w:val="5BCE57B1"/>
    <w:rsid w:val="5BEB37F0"/>
    <w:rsid w:val="5BEE6662"/>
    <w:rsid w:val="5BF27267"/>
    <w:rsid w:val="5C156C25"/>
    <w:rsid w:val="5C183279"/>
    <w:rsid w:val="5C915E6B"/>
    <w:rsid w:val="5C9E7DD6"/>
    <w:rsid w:val="5C9F2C03"/>
    <w:rsid w:val="5CA913A9"/>
    <w:rsid w:val="5CA944AB"/>
    <w:rsid w:val="5CB3424B"/>
    <w:rsid w:val="5CB56C70"/>
    <w:rsid w:val="5CB61A8A"/>
    <w:rsid w:val="5CBE323D"/>
    <w:rsid w:val="5CD65DC0"/>
    <w:rsid w:val="5CE22A26"/>
    <w:rsid w:val="5D036BB7"/>
    <w:rsid w:val="5D1B41D7"/>
    <w:rsid w:val="5D2763B4"/>
    <w:rsid w:val="5D3B67B3"/>
    <w:rsid w:val="5D4D621E"/>
    <w:rsid w:val="5D7674FA"/>
    <w:rsid w:val="5D923490"/>
    <w:rsid w:val="5D9A44E3"/>
    <w:rsid w:val="5DB31446"/>
    <w:rsid w:val="5DBF4562"/>
    <w:rsid w:val="5DCC5A91"/>
    <w:rsid w:val="5DDF1FCE"/>
    <w:rsid w:val="5DE15EA6"/>
    <w:rsid w:val="5DF70703"/>
    <w:rsid w:val="5DFD1600"/>
    <w:rsid w:val="5E026247"/>
    <w:rsid w:val="5E166E7E"/>
    <w:rsid w:val="5E1849EE"/>
    <w:rsid w:val="5E277C38"/>
    <w:rsid w:val="5E436B37"/>
    <w:rsid w:val="5E492913"/>
    <w:rsid w:val="5E666848"/>
    <w:rsid w:val="5E666CEB"/>
    <w:rsid w:val="5E8C2D08"/>
    <w:rsid w:val="5EEA6F44"/>
    <w:rsid w:val="5EFF5B0A"/>
    <w:rsid w:val="5F254482"/>
    <w:rsid w:val="5F577A7F"/>
    <w:rsid w:val="5F60347F"/>
    <w:rsid w:val="5F731427"/>
    <w:rsid w:val="5F8800C7"/>
    <w:rsid w:val="5F974B55"/>
    <w:rsid w:val="5F991667"/>
    <w:rsid w:val="5FA57677"/>
    <w:rsid w:val="5FEB7EE3"/>
    <w:rsid w:val="60064219"/>
    <w:rsid w:val="600A739C"/>
    <w:rsid w:val="600D3BA4"/>
    <w:rsid w:val="601D579C"/>
    <w:rsid w:val="604161C5"/>
    <w:rsid w:val="60560079"/>
    <w:rsid w:val="606B0CDD"/>
    <w:rsid w:val="6072134A"/>
    <w:rsid w:val="607311FA"/>
    <w:rsid w:val="6074278E"/>
    <w:rsid w:val="607D18D9"/>
    <w:rsid w:val="60813C8B"/>
    <w:rsid w:val="609A1D26"/>
    <w:rsid w:val="60D07165"/>
    <w:rsid w:val="60D251C9"/>
    <w:rsid w:val="60D8768C"/>
    <w:rsid w:val="60DB558A"/>
    <w:rsid w:val="60E41FD7"/>
    <w:rsid w:val="60EA7762"/>
    <w:rsid w:val="61011EA0"/>
    <w:rsid w:val="61082BF4"/>
    <w:rsid w:val="610938B3"/>
    <w:rsid w:val="610E6D0E"/>
    <w:rsid w:val="611D016D"/>
    <w:rsid w:val="613874EC"/>
    <w:rsid w:val="61435CA2"/>
    <w:rsid w:val="614B769E"/>
    <w:rsid w:val="614D1FB2"/>
    <w:rsid w:val="616C6FE3"/>
    <w:rsid w:val="6190797D"/>
    <w:rsid w:val="619B2A4F"/>
    <w:rsid w:val="61A57A61"/>
    <w:rsid w:val="61B11873"/>
    <w:rsid w:val="61B230EF"/>
    <w:rsid w:val="61B74005"/>
    <w:rsid w:val="61C953A4"/>
    <w:rsid w:val="61DC2979"/>
    <w:rsid w:val="62321E31"/>
    <w:rsid w:val="623F15D3"/>
    <w:rsid w:val="6247733B"/>
    <w:rsid w:val="624E1B54"/>
    <w:rsid w:val="626D51C7"/>
    <w:rsid w:val="62865532"/>
    <w:rsid w:val="62A2295B"/>
    <w:rsid w:val="62B61228"/>
    <w:rsid w:val="62C7181E"/>
    <w:rsid w:val="62E25070"/>
    <w:rsid w:val="62E747A6"/>
    <w:rsid w:val="62EB3182"/>
    <w:rsid w:val="62EC0759"/>
    <w:rsid w:val="62EE3075"/>
    <w:rsid w:val="62F016BC"/>
    <w:rsid w:val="62F64685"/>
    <w:rsid w:val="631A5632"/>
    <w:rsid w:val="631D4BDD"/>
    <w:rsid w:val="63384800"/>
    <w:rsid w:val="63394BFF"/>
    <w:rsid w:val="63564E25"/>
    <w:rsid w:val="6382045B"/>
    <w:rsid w:val="63937C6D"/>
    <w:rsid w:val="63A51085"/>
    <w:rsid w:val="63B35F98"/>
    <w:rsid w:val="63C809DA"/>
    <w:rsid w:val="63C92029"/>
    <w:rsid w:val="63DD778C"/>
    <w:rsid w:val="63F012E8"/>
    <w:rsid w:val="63F10007"/>
    <w:rsid w:val="640810AA"/>
    <w:rsid w:val="64114CB8"/>
    <w:rsid w:val="642C6B67"/>
    <w:rsid w:val="64326E20"/>
    <w:rsid w:val="64373CEA"/>
    <w:rsid w:val="643E4883"/>
    <w:rsid w:val="64604930"/>
    <w:rsid w:val="6466647C"/>
    <w:rsid w:val="648260E2"/>
    <w:rsid w:val="648D5F82"/>
    <w:rsid w:val="649A719B"/>
    <w:rsid w:val="64C03B65"/>
    <w:rsid w:val="64D128AB"/>
    <w:rsid w:val="64DF7762"/>
    <w:rsid w:val="64F034A6"/>
    <w:rsid w:val="64F06B46"/>
    <w:rsid w:val="64F144CA"/>
    <w:rsid w:val="65311554"/>
    <w:rsid w:val="653A3BCD"/>
    <w:rsid w:val="65425CF4"/>
    <w:rsid w:val="65450490"/>
    <w:rsid w:val="65492406"/>
    <w:rsid w:val="656E3654"/>
    <w:rsid w:val="658E797B"/>
    <w:rsid w:val="65951A49"/>
    <w:rsid w:val="65981799"/>
    <w:rsid w:val="65A27089"/>
    <w:rsid w:val="66016188"/>
    <w:rsid w:val="661D4636"/>
    <w:rsid w:val="66294117"/>
    <w:rsid w:val="66395602"/>
    <w:rsid w:val="664C23E4"/>
    <w:rsid w:val="666E5C0A"/>
    <w:rsid w:val="6695282E"/>
    <w:rsid w:val="66974B6A"/>
    <w:rsid w:val="66B159F7"/>
    <w:rsid w:val="66CA652F"/>
    <w:rsid w:val="66D73D50"/>
    <w:rsid w:val="66D94E27"/>
    <w:rsid w:val="66E5442B"/>
    <w:rsid w:val="66E91D9C"/>
    <w:rsid w:val="67192A32"/>
    <w:rsid w:val="67244646"/>
    <w:rsid w:val="673175A9"/>
    <w:rsid w:val="675231C7"/>
    <w:rsid w:val="675F565F"/>
    <w:rsid w:val="67635B9B"/>
    <w:rsid w:val="6773775A"/>
    <w:rsid w:val="679B1D06"/>
    <w:rsid w:val="67BF6E6A"/>
    <w:rsid w:val="67C63E4F"/>
    <w:rsid w:val="67D03227"/>
    <w:rsid w:val="67D71032"/>
    <w:rsid w:val="67ED628D"/>
    <w:rsid w:val="681B752F"/>
    <w:rsid w:val="682D4831"/>
    <w:rsid w:val="6833048A"/>
    <w:rsid w:val="68351F05"/>
    <w:rsid w:val="683D1419"/>
    <w:rsid w:val="684D3E3B"/>
    <w:rsid w:val="68537701"/>
    <w:rsid w:val="68722AE0"/>
    <w:rsid w:val="687C36D1"/>
    <w:rsid w:val="68930083"/>
    <w:rsid w:val="68AF6AA2"/>
    <w:rsid w:val="68D50789"/>
    <w:rsid w:val="68ED5994"/>
    <w:rsid w:val="68F52DDD"/>
    <w:rsid w:val="69011DE4"/>
    <w:rsid w:val="691704EB"/>
    <w:rsid w:val="6921232E"/>
    <w:rsid w:val="69387C4D"/>
    <w:rsid w:val="69530648"/>
    <w:rsid w:val="69695668"/>
    <w:rsid w:val="696A787D"/>
    <w:rsid w:val="697324B2"/>
    <w:rsid w:val="69787099"/>
    <w:rsid w:val="69867DF1"/>
    <w:rsid w:val="69897A0F"/>
    <w:rsid w:val="699106EB"/>
    <w:rsid w:val="69A67503"/>
    <w:rsid w:val="69B51688"/>
    <w:rsid w:val="69E05F4A"/>
    <w:rsid w:val="69F02805"/>
    <w:rsid w:val="6A2762DA"/>
    <w:rsid w:val="6A3C062E"/>
    <w:rsid w:val="6A5141E2"/>
    <w:rsid w:val="6A731AAF"/>
    <w:rsid w:val="6A8F38E6"/>
    <w:rsid w:val="6A9A4F0D"/>
    <w:rsid w:val="6A9E3F46"/>
    <w:rsid w:val="6AB76720"/>
    <w:rsid w:val="6ABA5127"/>
    <w:rsid w:val="6AC45F32"/>
    <w:rsid w:val="6ACA2AB5"/>
    <w:rsid w:val="6ADB1441"/>
    <w:rsid w:val="6AF9281D"/>
    <w:rsid w:val="6B1B6445"/>
    <w:rsid w:val="6B27380A"/>
    <w:rsid w:val="6B5A4FFF"/>
    <w:rsid w:val="6B71581B"/>
    <w:rsid w:val="6B784F1F"/>
    <w:rsid w:val="6B7E5A45"/>
    <w:rsid w:val="6B83251F"/>
    <w:rsid w:val="6B95030D"/>
    <w:rsid w:val="6B973377"/>
    <w:rsid w:val="6B992596"/>
    <w:rsid w:val="6B9F4AC6"/>
    <w:rsid w:val="6BA34561"/>
    <w:rsid w:val="6BA8152C"/>
    <w:rsid w:val="6BC72FF0"/>
    <w:rsid w:val="6BDD4921"/>
    <w:rsid w:val="6BEB2719"/>
    <w:rsid w:val="6BFA179F"/>
    <w:rsid w:val="6BFB505E"/>
    <w:rsid w:val="6C1B186B"/>
    <w:rsid w:val="6C1D0572"/>
    <w:rsid w:val="6C24099C"/>
    <w:rsid w:val="6C2E4E54"/>
    <w:rsid w:val="6C2F36C9"/>
    <w:rsid w:val="6C426FDE"/>
    <w:rsid w:val="6C4A6B37"/>
    <w:rsid w:val="6C4C36BF"/>
    <w:rsid w:val="6C8731C0"/>
    <w:rsid w:val="6CB00A5F"/>
    <w:rsid w:val="6CC1587C"/>
    <w:rsid w:val="6CDB50D8"/>
    <w:rsid w:val="6D0F33FD"/>
    <w:rsid w:val="6D131E03"/>
    <w:rsid w:val="6D2A1FD8"/>
    <w:rsid w:val="6D3A0EC0"/>
    <w:rsid w:val="6D3B3EC1"/>
    <w:rsid w:val="6D49673B"/>
    <w:rsid w:val="6D4E0EDC"/>
    <w:rsid w:val="6D7E6700"/>
    <w:rsid w:val="6D9D2E06"/>
    <w:rsid w:val="6DCE6CB3"/>
    <w:rsid w:val="6DE068B6"/>
    <w:rsid w:val="6DEA3148"/>
    <w:rsid w:val="6E081EA2"/>
    <w:rsid w:val="6E3E1B9C"/>
    <w:rsid w:val="6E554587"/>
    <w:rsid w:val="6E580E15"/>
    <w:rsid w:val="6E5F07A0"/>
    <w:rsid w:val="6E63719A"/>
    <w:rsid w:val="6E683E8E"/>
    <w:rsid w:val="6E7D1875"/>
    <w:rsid w:val="6EA10310"/>
    <w:rsid w:val="6EA117F7"/>
    <w:rsid w:val="6EAA0C20"/>
    <w:rsid w:val="6EB91B76"/>
    <w:rsid w:val="6F000329"/>
    <w:rsid w:val="6F0E2EC2"/>
    <w:rsid w:val="6F2262E0"/>
    <w:rsid w:val="6F23082A"/>
    <w:rsid w:val="6F2C204D"/>
    <w:rsid w:val="6F475400"/>
    <w:rsid w:val="6F483FA1"/>
    <w:rsid w:val="6F497169"/>
    <w:rsid w:val="6F5F3BC6"/>
    <w:rsid w:val="6F732867"/>
    <w:rsid w:val="6F7A7FF3"/>
    <w:rsid w:val="6FAE3333"/>
    <w:rsid w:val="6FB026CC"/>
    <w:rsid w:val="6FBF1352"/>
    <w:rsid w:val="6FD07F3A"/>
    <w:rsid w:val="6FE476A3"/>
    <w:rsid w:val="70052CC9"/>
    <w:rsid w:val="700675D0"/>
    <w:rsid w:val="70115553"/>
    <w:rsid w:val="703629E3"/>
    <w:rsid w:val="705A65BD"/>
    <w:rsid w:val="7078138D"/>
    <w:rsid w:val="70871A9B"/>
    <w:rsid w:val="70971A8F"/>
    <w:rsid w:val="70B53132"/>
    <w:rsid w:val="70C27F8A"/>
    <w:rsid w:val="70F23895"/>
    <w:rsid w:val="70F44069"/>
    <w:rsid w:val="70F746EE"/>
    <w:rsid w:val="71136A90"/>
    <w:rsid w:val="711827C6"/>
    <w:rsid w:val="71312827"/>
    <w:rsid w:val="714814E8"/>
    <w:rsid w:val="7180106F"/>
    <w:rsid w:val="71814B45"/>
    <w:rsid w:val="718E5B4D"/>
    <w:rsid w:val="719D4842"/>
    <w:rsid w:val="71A27CEA"/>
    <w:rsid w:val="71E74210"/>
    <w:rsid w:val="71EF6656"/>
    <w:rsid w:val="720B4AA9"/>
    <w:rsid w:val="720E00F5"/>
    <w:rsid w:val="72126D67"/>
    <w:rsid w:val="72140F27"/>
    <w:rsid w:val="72516DBF"/>
    <w:rsid w:val="725C6292"/>
    <w:rsid w:val="727F65BA"/>
    <w:rsid w:val="7281521F"/>
    <w:rsid w:val="729845BD"/>
    <w:rsid w:val="72AD3FCC"/>
    <w:rsid w:val="72AF3CCD"/>
    <w:rsid w:val="72C11E60"/>
    <w:rsid w:val="72C900F8"/>
    <w:rsid w:val="72C9027C"/>
    <w:rsid w:val="72DD7D0E"/>
    <w:rsid w:val="72E0451C"/>
    <w:rsid w:val="72F879FD"/>
    <w:rsid w:val="730936C7"/>
    <w:rsid w:val="731611FF"/>
    <w:rsid w:val="7320479D"/>
    <w:rsid w:val="7328460D"/>
    <w:rsid w:val="732A314B"/>
    <w:rsid w:val="733B4588"/>
    <w:rsid w:val="73445AAB"/>
    <w:rsid w:val="73917817"/>
    <w:rsid w:val="739C12B6"/>
    <w:rsid w:val="73A43546"/>
    <w:rsid w:val="73AB2ED5"/>
    <w:rsid w:val="73B7633A"/>
    <w:rsid w:val="73BC69EE"/>
    <w:rsid w:val="73ED361A"/>
    <w:rsid w:val="73F91910"/>
    <w:rsid w:val="74033004"/>
    <w:rsid w:val="7420059A"/>
    <w:rsid w:val="746E76EC"/>
    <w:rsid w:val="74734B06"/>
    <w:rsid w:val="747E5ED6"/>
    <w:rsid w:val="74807A31"/>
    <w:rsid w:val="748C2565"/>
    <w:rsid w:val="749F6E6D"/>
    <w:rsid w:val="74B30307"/>
    <w:rsid w:val="74B83A99"/>
    <w:rsid w:val="74E02463"/>
    <w:rsid w:val="74E45766"/>
    <w:rsid w:val="751F3A84"/>
    <w:rsid w:val="753417CF"/>
    <w:rsid w:val="755B1CAB"/>
    <w:rsid w:val="7570437A"/>
    <w:rsid w:val="757C314C"/>
    <w:rsid w:val="75840DFE"/>
    <w:rsid w:val="7584193F"/>
    <w:rsid w:val="759F1276"/>
    <w:rsid w:val="75BE02EE"/>
    <w:rsid w:val="75C622C6"/>
    <w:rsid w:val="75D300E4"/>
    <w:rsid w:val="75D85A3A"/>
    <w:rsid w:val="75E8027D"/>
    <w:rsid w:val="75EF5689"/>
    <w:rsid w:val="76224BDE"/>
    <w:rsid w:val="76271B67"/>
    <w:rsid w:val="76460A52"/>
    <w:rsid w:val="765331AF"/>
    <w:rsid w:val="7666672B"/>
    <w:rsid w:val="766B0856"/>
    <w:rsid w:val="767674AB"/>
    <w:rsid w:val="76AA3B37"/>
    <w:rsid w:val="76C13FB6"/>
    <w:rsid w:val="76C668E6"/>
    <w:rsid w:val="76C810CC"/>
    <w:rsid w:val="76D37AE7"/>
    <w:rsid w:val="76D70DF5"/>
    <w:rsid w:val="76E8195F"/>
    <w:rsid w:val="76EF435A"/>
    <w:rsid w:val="76F111B3"/>
    <w:rsid w:val="76F36513"/>
    <w:rsid w:val="76FF32C8"/>
    <w:rsid w:val="77053388"/>
    <w:rsid w:val="77222583"/>
    <w:rsid w:val="774936D3"/>
    <w:rsid w:val="776C5E7A"/>
    <w:rsid w:val="777263A9"/>
    <w:rsid w:val="778A3952"/>
    <w:rsid w:val="778D1C32"/>
    <w:rsid w:val="77A42FE1"/>
    <w:rsid w:val="77A60766"/>
    <w:rsid w:val="77AB11E2"/>
    <w:rsid w:val="77B10B6D"/>
    <w:rsid w:val="77D36B23"/>
    <w:rsid w:val="77D82D70"/>
    <w:rsid w:val="77F1713F"/>
    <w:rsid w:val="77F34DFB"/>
    <w:rsid w:val="77F61616"/>
    <w:rsid w:val="77F8013B"/>
    <w:rsid w:val="78034690"/>
    <w:rsid w:val="782479F9"/>
    <w:rsid w:val="7835483B"/>
    <w:rsid w:val="78425483"/>
    <w:rsid w:val="78505F06"/>
    <w:rsid w:val="785C70CE"/>
    <w:rsid w:val="78632B8F"/>
    <w:rsid w:val="789278BA"/>
    <w:rsid w:val="78B259A3"/>
    <w:rsid w:val="78C01091"/>
    <w:rsid w:val="78C9780A"/>
    <w:rsid w:val="78CA4437"/>
    <w:rsid w:val="78D366C6"/>
    <w:rsid w:val="78DD6DBB"/>
    <w:rsid w:val="78E17416"/>
    <w:rsid w:val="78E71308"/>
    <w:rsid w:val="78EC6133"/>
    <w:rsid w:val="78F41EA5"/>
    <w:rsid w:val="78F45ABF"/>
    <w:rsid w:val="79123468"/>
    <w:rsid w:val="79202955"/>
    <w:rsid w:val="79404701"/>
    <w:rsid w:val="79507F52"/>
    <w:rsid w:val="79510F62"/>
    <w:rsid w:val="79664D3B"/>
    <w:rsid w:val="79740BF7"/>
    <w:rsid w:val="797A1651"/>
    <w:rsid w:val="79A0018D"/>
    <w:rsid w:val="79A106B0"/>
    <w:rsid w:val="79A522A2"/>
    <w:rsid w:val="79C10289"/>
    <w:rsid w:val="79C17EB8"/>
    <w:rsid w:val="79CB16BE"/>
    <w:rsid w:val="79CC7B46"/>
    <w:rsid w:val="79CE2F7C"/>
    <w:rsid w:val="79D55E1C"/>
    <w:rsid w:val="79E90A76"/>
    <w:rsid w:val="7A2116FB"/>
    <w:rsid w:val="7A5C3FCF"/>
    <w:rsid w:val="7A5F51BA"/>
    <w:rsid w:val="7A872002"/>
    <w:rsid w:val="7A8A4CD5"/>
    <w:rsid w:val="7A951BAA"/>
    <w:rsid w:val="7AAE260C"/>
    <w:rsid w:val="7AB24BC9"/>
    <w:rsid w:val="7AB733E4"/>
    <w:rsid w:val="7ABB3FE8"/>
    <w:rsid w:val="7AD64B4B"/>
    <w:rsid w:val="7ADD3EC3"/>
    <w:rsid w:val="7ADE7767"/>
    <w:rsid w:val="7AE964B1"/>
    <w:rsid w:val="7AF57391"/>
    <w:rsid w:val="7AFB2BD3"/>
    <w:rsid w:val="7B3771B5"/>
    <w:rsid w:val="7B5B68D6"/>
    <w:rsid w:val="7B683311"/>
    <w:rsid w:val="7B9048ED"/>
    <w:rsid w:val="7B906461"/>
    <w:rsid w:val="7B9B3656"/>
    <w:rsid w:val="7BA05385"/>
    <w:rsid w:val="7BA22FE1"/>
    <w:rsid w:val="7BB64CC7"/>
    <w:rsid w:val="7BBC740E"/>
    <w:rsid w:val="7BC9440A"/>
    <w:rsid w:val="7C3A7CDC"/>
    <w:rsid w:val="7C3C66B3"/>
    <w:rsid w:val="7C42096C"/>
    <w:rsid w:val="7C4A5D78"/>
    <w:rsid w:val="7C4A7F77"/>
    <w:rsid w:val="7C5F227A"/>
    <w:rsid w:val="7C8E2FEA"/>
    <w:rsid w:val="7CA01816"/>
    <w:rsid w:val="7CA048A6"/>
    <w:rsid w:val="7CA37C99"/>
    <w:rsid w:val="7CD8026B"/>
    <w:rsid w:val="7CEE6827"/>
    <w:rsid w:val="7D046BE1"/>
    <w:rsid w:val="7D0B25B3"/>
    <w:rsid w:val="7D133243"/>
    <w:rsid w:val="7D1D3B52"/>
    <w:rsid w:val="7D232C40"/>
    <w:rsid w:val="7D517B29"/>
    <w:rsid w:val="7D6A0E72"/>
    <w:rsid w:val="7D896C4F"/>
    <w:rsid w:val="7D9A7CA7"/>
    <w:rsid w:val="7D9D1C81"/>
    <w:rsid w:val="7DA71F74"/>
    <w:rsid w:val="7DB47F53"/>
    <w:rsid w:val="7DB77DA7"/>
    <w:rsid w:val="7DCA56BF"/>
    <w:rsid w:val="7DCF3E34"/>
    <w:rsid w:val="7DD05DFE"/>
    <w:rsid w:val="7DD728BF"/>
    <w:rsid w:val="7DF4354C"/>
    <w:rsid w:val="7DF66AC2"/>
    <w:rsid w:val="7E053015"/>
    <w:rsid w:val="7E1A45D6"/>
    <w:rsid w:val="7E233CFC"/>
    <w:rsid w:val="7E4376ED"/>
    <w:rsid w:val="7E53658D"/>
    <w:rsid w:val="7E8A3179"/>
    <w:rsid w:val="7E8E1C76"/>
    <w:rsid w:val="7EB9620F"/>
    <w:rsid w:val="7EBE253F"/>
    <w:rsid w:val="7ED505BF"/>
    <w:rsid w:val="7EE64A42"/>
    <w:rsid w:val="7EFC2D63"/>
    <w:rsid w:val="7F190AF5"/>
    <w:rsid w:val="7F4469DB"/>
    <w:rsid w:val="7F7676EB"/>
    <w:rsid w:val="7F7E543B"/>
    <w:rsid w:val="7F7F44DC"/>
    <w:rsid w:val="7F995F76"/>
    <w:rsid w:val="7FA5349F"/>
    <w:rsid w:val="7FA92C6D"/>
    <w:rsid w:val="7FB30ACD"/>
    <w:rsid w:val="7FC71E75"/>
    <w:rsid w:val="7FC83495"/>
    <w:rsid w:val="7FD562CA"/>
    <w:rsid w:val="7FF9198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beforeLines="0" w:beforeAutospacing="0" w:after="330" w:afterLines="0" w:afterAutospacing="0" w:line="576" w:lineRule="auto"/>
      <w:outlineLvl w:val="0"/>
    </w:pPr>
    <w:rPr>
      <w:b/>
      <w:kern w:val="44"/>
      <w:sz w:val="44"/>
    </w:rPr>
  </w:style>
  <w:style w:type="paragraph" w:styleId="4">
    <w:name w:val="heading 2"/>
    <w:basedOn w:val="1"/>
    <w:next w:val="1"/>
    <w:link w:val="54"/>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6">
    <w:name w:val="heading 4"/>
    <w:basedOn w:val="1"/>
    <w:next w:val="1"/>
    <w:link w:val="65"/>
    <w:qFormat/>
    <w:uiPriority w:val="0"/>
    <w:pPr>
      <w:keepNext/>
      <w:keepLines/>
      <w:numPr>
        <w:ilvl w:val="3"/>
        <w:numId w:val="1"/>
      </w:numPr>
      <w:spacing w:before="280" w:after="290" w:line="376" w:lineRule="auto"/>
      <w:ind w:firstLine="402"/>
      <w:outlineLvl w:val="3"/>
    </w:pPr>
    <w:rPr>
      <w:rFonts w:ascii="Arial" w:hAnsi="Arial" w:eastAsia="黑体"/>
      <w:b/>
      <w:bCs/>
      <w:sz w:val="28"/>
      <w:szCs w:val="28"/>
    </w:rPr>
  </w:style>
  <w:style w:type="paragraph" w:styleId="7">
    <w:name w:val="heading 5"/>
    <w:basedOn w:val="1"/>
    <w:next w:val="1"/>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8">
    <w:name w:val="heading 6"/>
    <w:basedOn w:val="1"/>
    <w:next w:val="1"/>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9">
    <w:name w:val="heading 7"/>
    <w:basedOn w:val="1"/>
    <w:next w:val="1"/>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10">
    <w:name w:val="heading 8"/>
    <w:basedOn w:val="1"/>
    <w:next w:val="1"/>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1">
    <w:name w:val="heading 9"/>
    <w:basedOn w:val="1"/>
    <w:next w:val="1"/>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28">
    <w:name w:val="Default Paragraph Font"/>
    <w:semiHidden/>
    <w:uiPriority w:val="0"/>
  </w:style>
  <w:style w:type="table" w:default="1" w:styleId="31">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Layout w:type="fixed"/>
      <w:tblCellMar>
        <w:top w:w="0" w:type="dxa"/>
        <w:left w:w="108" w:type="dxa"/>
        <w:bottom w:w="0" w:type="dxa"/>
        <w:right w:w="108" w:type="dxa"/>
      </w:tblCellMar>
    </w:tblPr>
  </w:style>
  <w:style w:type="paragraph" w:styleId="2">
    <w:name w:val="Body Text"/>
    <w:basedOn w:val="1"/>
    <w:next w:val="1"/>
    <w:uiPriority w:val="0"/>
    <w:pPr>
      <w:numPr>
        <w:ilvl w:val="0"/>
        <w:numId w:val="2"/>
      </w:numPr>
      <w:tabs>
        <w:tab w:val="clear" w:pos="839"/>
      </w:tabs>
      <w:spacing w:after="120"/>
      <w:ind w:left="0" w:firstLine="0"/>
    </w:pPr>
  </w:style>
  <w:style w:type="paragraph" w:styleId="12">
    <w:name w:val="annotation subject"/>
    <w:basedOn w:val="13"/>
    <w:next w:val="13"/>
    <w:link w:val="53"/>
    <w:uiPriority w:val="0"/>
    <w:rPr>
      <w:b/>
      <w:bCs/>
    </w:rPr>
  </w:style>
  <w:style w:type="paragraph" w:styleId="13">
    <w:name w:val="annotation text"/>
    <w:basedOn w:val="1"/>
    <w:link w:val="62"/>
    <w:uiPriority w:val="0"/>
    <w:pPr>
      <w:jc w:val="left"/>
    </w:pPr>
  </w:style>
  <w:style w:type="paragraph" w:styleId="14">
    <w:name w:val="Normal Indent"/>
    <w:basedOn w:val="1"/>
    <w:link w:val="55"/>
    <w:uiPriority w:val="0"/>
    <w:pPr>
      <w:ind w:firstLine="420"/>
    </w:pPr>
    <w:rPr>
      <w:szCs w:val="20"/>
    </w:rPr>
  </w:style>
  <w:style w:type="paragraph" w:styleId="15">
    <w:name w:val="caption"/>
    <w:basedOn w:val="1"/>
    <w:next w:val="1"/>
    <w:qFormat/>
    <w:uiPriority w:val="0"/>
    <w:rPr>
      <w:rFonts w:ascii="Cambria" w:hAnsi="Cambria" w:eastAsia="黑体" w:cs="Times New Roman"/>
      <w:sz w:val="20"/>
      <w:szCs w:val="20"/>
    </w:rPr>
  </w:style>
  <w:style w:type="paragraph" w:styleId="16">
    <w:name w:val="Document Map"/>
    <w:basedOn w:val="1"/>
    <w:semiHidden/>
    <w:uiPriority w:val="0"/>
    <w:pPr>
      <w:shd w:val="clear" w:color="auto" w:fill="000080"/>
    </w:pPr>
  </w:style>
  <w:style w:type="paragraph" w:styleId="17">
    <w:name w:val="Body Text 3"/>
    <w:basedOn w:val="1"/>
    <w:uiPriority w:val="0"/>
    <w:pPr>
      <w:spacing w:after="120"/>
    </w:pPr>
    <w:rPr>
      <w:sz w:val="16"/>
      <w:szCs w:val="16"/>
    </w:rPr>
  </w:style>
  <w:style w:type="paragraph" w:styleId="18">
    <w:name w:val="Body Text Indent"/>
    <w:basedOn w:val="1"/>
    <w:uiPriority w:val="0"/>
    <w:pPr>
      <w:spacing w:after="120"/>
      <w:ind w:left="420" w:leftChars="200"/>
    </w:pPr>
  </w:style>
  <w:style w:type="paragraph" w:styleId="19">
    <w:name w:val="Plain Text"/>
    <w:basedOn w:val="1"/>
    <w:next w:val="1"/>
    <w:link w:val="67"/>
    <w:uiPriority w:val="0"/>
    <w:rPr>
      <w:rFonts w:ascii="宋体" w:hAnsi="Courier New" w:cs="Courier New"/>
      <w:szCs w:val="21"/>
    </w:rPr>
  </w:style>
  <w:style w:type="paragraph" w:styleId="20">
    <w:name w:val="Date"/>
    <w:basedOn w:val="1"/>
    <w:next w:val="1"/>
    <w:uiPriority w:val="0"/>
    <w:rPr>
      <w:szCs w:val="20"/>
    </w:rPr>
  </w:style>
  <w:style w:type="paragraph" w:styleId="21">
    <w:name w:val="Balloon Text"/>
    <w:basedOn w:val="1"/>
    <w:link w:val="64"/>
    <w:uiPriority w:val="0"/>
    <w:rPr>
      <w:sz w:val="18"/>
      <w:szCs w:val="18"/>
    </w:rPr>
  </w:style>
  <w:style w:type="paragraph" w:styleId="22">
    <w:name w:val="footer"/>
    <w:basedOn w:val="1"/>
    <w:link w:val="57"/>
    <w:uiPriority w:val="0"/>
    <w:pPr>
      <w:tabs>
        <w:tab w:val="center" w:pos="4153"/>
        <w:tab w:val="right" w:pos="8306"/>
      </w:tabs>
      <w:snapToGrid w:val="0"/>
      <w:jc w:val="left"/>
    </w:pPr>
    <w:rPr>
      <w:sz w:val="18"/>
      <w:szCs w:val="18"/>
    </w:rPr>
  </w:style>
  <w:style w:type="paragraph" w:styleId="23">
    <w:name w:val="header"/>
    <w:basedOn w:val="1"/>
    <w:link w:val="60"/>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semiHidden/>
    <w:uiPriority w:val="0"/>
  </w:style>
  <w:style w:type="paragraph" w:styleId="25">
    <w:name w:val="index heading"/>
    <w:basedOn w:val="1"/>
    <w:next w:val="26"/>
    <w:uiPriority w:val="0"/>
    <w:rPr>
      <w:szCs w:val="20"/>
    </w:rPr>
  </w:style>
  <w:style w:type="paragraph" w:styleId="26">
    <w:name w:val="index 1"/>
    <w:basedOn w:val="1"/>
    <w:next w:val="1"/>
    <w:uiPriority w:val="0"/>
  </w:style>
  <w:style w:type="paragraph" w:styleId="27">
    <w:name w:val="Normal (Web)"/>
    <w:basedOn w:val="1"/>
    <w:uiPriority w:val="0"/>
    <w:pPr>
      <w:widowControl/>
      <w:spacing w:before="100" w:beforeAutospacing="1" w:after="100" w:afterAutospacing="1"/>
      <w:jc w:val="left"/>
    </w:pPr>
    <w:rPr>
      <w:kern w:val="0"/>
      <w:sz w:val="24"/>
    </w:rPr>
  </w:style>
  <w:style w:type="character" w:styleId="29">
    <w:name w:val="Strong"/>
    <w:qFormat/>
    <w:uiPriority w:val="0"/>
    <w:rPr>
      <w:b/>
      <w:bCs/>
    </w:rPr>
  </w:style>
  <w:style w:type="character" w:styleId="30">
    <w:name w:val="annotation reference"/>
    <w:uiPriority w:val="0"/>
    <w:rPr>
      <w:sz w:val="21"/>
      <w:szCs w:val="21"/>
    </w:rPr>
  </w:style>
  <w:style w:type="table" w:styleId="32">
    <w:name w:val="Table Grid"/>
    <w:basedOn w:val="3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styleId="33">
    <w:name w:val="Table Grid 5"/>
    <w:basedOn w:val="31"/>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Pr>
    <w:tcPr>
      <w:shd w:val="clear" w:color="auto" w:fill="auto"/>
    </w:tcPr>
    <w:tblStylePr w:type="firstRow">
      <w:tblPr>
        <w:tblLayout w:type="fixed"/>
      </w:tblPr>
      <w:tcPr>
        <w:tcBorders>
          <w:top w:val="nil"/>
          <w:left w:val="nil"/>
          <w:bottom w:val="single" w:color="000000" w:sz="12" w:space="0"/>
          <w:right w:val="nil"/>
          <w:insideH w:val="nil"/>
          <w:insideV w:val="nil"/>
          <w:tl2br w:val="nil"/>
          <w:tr2bl w:val="nil"/>
        </w:tcBorders>
      </w:tcPr>
    </w:tblStylePr>
    <w:tblStylePr w:type="lastRow">
      <w:rPr>
        <w:b/>
        <w:bCs/>
      </w:rPr>
      <w:tblPr>
        <w:tblLayout w:type="fixed"/>
      </w:tblPr>
      <w:tcPr>
        <w:tcBorders>
          <w:top w:val="nil"/>
          <w:left w:val="nil"/>
          <w:bottom w:val="nil"/>
          <w:right w:val="nil"/>
          <w:insideH w:val="nil"/>
          <w:insideV w:val="nil"/>
          <w:tl2br w:val="nil"/>
          <w:tr2bl w:val="nil"/>
        </w:tcBorders>
      </w:tcPr>
    </w:tblStylePr>
    <w:tblStylePr w:type="lastCol">
      <w:rPr>
        <w:b/>
        <w:bCs/>
      </w:rPr>
      <w:tblPr>
        <w:tblLayout w:type="fixed"/>
      </w:tblPr>
      <w:tcPr>
        <w:tcBorders>
          <w:top w:val="nil"/>
          <w:left w:val="nil"/>
          <w:bottom w:val="nil"/>
          <w:right w:val="nil"/>
          <w:insideH w:val="nil"/>
          <w:insideV w:val="nil"/>
          <w:tl2br w:val="nil"/>
          <w:tr2bl w:val="nil"/>
        </w:tcBorders>
      </w:tcPr>
    </w:tblStylePr>
    <w:tblStylePr w:type="nwCell">
      <w:tblPr>
        <w:tblLayout w:type="fixed"/>
      </w:tblPr>
      <w:tcPr>
        <w:tcBorders>
          <w:top w:val="nil"/>
          <w:left w:val="nil"/>
          <w:bottom w:val="nil"/>
          <w:right w:val="nil"/>
          <w:insideH w:val="nil"/>
          <w:insideV w:val="nil"/>
          <w:tl2br w:val="single" w:color="000000" w:sz="6" w:space="0"/>
          <w:tr2bl w:val="nil"/>
        </w:tcBorders>
      </w:tcPr>
    </w:tblStylePr>
  </w:style>
  <w:style w:type="paragraph" w:customStyle="1" w:styleId="34">
    <w:name w:val="Table Paragraph"/>
    <w:basedOn w:val="1"/>
    <w:qFormat/>
    <w:uiPriority w:val="1"/>
    <w:rPr>
      <w:rFonts w:ascii="宋体" w:hAnsi="宋体" w:eastAsia="宋体" w:cs="宋体"/>
      <w:lang w:val="zh-CN" w:eastAsia="zh-CN" w:bidi="zh-CN"/>
    </w:rPr>
  </w:style>
  <w:style w:type="paragraph" w:customStyle="1" w:styleId="35">
    <w:name w:val="正文 A"/>
    <w:uiPriority w:val="0"/>
    <w:rPr>
      <w:rFonts w:ascii="Times New Roman" w:hAnsi="Times New Roman" w:eastAsia="Times New Roman" w:cs="Times New Roman"/>
      <w:color w:val="000000"/>
      <w:sz w:val="24"/>
      <w:szCs w:val="24"/>
      <w:lang w:val="en-US" w:eastAsia="zh-CN" w:bidi="ar-SA"/>
    </w:rPr>
  </w:style>
  <w:style w:type="paragraph" w:customStyle="1" w:styleId="36">
    <w:name w:val="题注4"/>
    <w:basedOn w:val="1"/>
    <w:next w:val="15"/>
    <w:uiPriority w:val="0"/>
    <w:pPr>
      <w:ind w:left="-132" w:leftChars="-64" w:right="-105" w:rightChars="-50" w:hanging="2"/>
      <w:jc w:val="center"/>
    </w:pPr>
    <w:rPr>
      <w:b/>
      <w:color w:val="FF0000"/>
      <w:szCs w:val="21"/>
      <w:lang w:val="en-GB"/>
    </w:rPr>
  </w:style>
  <w:style w:type="paragraph" w:customStyle="1" w:styleId="37">
    <w:name w:val=" Char"/>
    <w:basedOn w:val="16"/>
    <w:uiPriority w:val="0"/>
    <w:rPr>
      <w:rFonts w:ascii="Tahoma" w:hAnsi="Tahoma"/>
      <w:sz w:val="24"/>
    </w:rPr>
  </w:style>
  <w:style w:type="paragraph" w:customStyle="1" w:styleId="38">
    <w:name w:val="Zchn Zchn"/>
    <w:basedOn w:val="1"/>
    <w:uiPriority w:val="0"/>
    <w:rPr>
      <w:rFonts w:ascii="Tahoma" w:hAnsi="Tahoma"/>
      <w:sz w:val="24"/>
      <w:szCs w:val="20"/>
    </w:rPr>
  </w:style>
  <w:style w:type="paragraph" w:customStyle="1" w:styleId="39">
    <w:name w:val="Default"/>
    <w:uiPriority w:val="0"/>
    <w:pPr>
      <w:widowControl w:val="0"/>
      <w:numPr>
        <w:ilvl w:val="2"/>
        <w:numId w:val="2"/>
      </w:numPr>
      <w:tabs>
        <w:tab w:val="clear" w:pos="1259"/>
      </w:tabs>
      <w:autoSpaceDE w:val="0"/>
      <w:autoSpaceDN w:val="0"/>
      <w:adjustRightInd w:val="0"/>
      <w:ind w:left="0" w:firstLine="0"/>
    </w:pPr>
    <w:rPr>
      <w:rFonts w:ascii="..ì." w:hAnsi="Times New Roman" w:eastAsia="..ì." w:cs="..ì."/>
      <w:color w:val="000000"/>
      <w:sz w:val="24"/>
      <w:szCs w:val="24"/>
      <w:lang w:val="en-US" w:eastAsia="zh-CN" w:bidi="ar-SA"/>
    </w:rPr>
  </w:style>
  <w:style w:type="paragraph" w:customStyle="1" w:styleId="40">
    <w:name w:val="_Style 1"/>
    <w:basedOn w:val="1"/>
    <w:qFormat/>
    <w:uiPriority w:val="34"/>
    <w:pPr>
      <w:ind w:firstLine="420" w:firstLineChars="200"/>
    </w:pPr>
  </w:style>
  <w:style w:type="paragraph" w:styleId="41">
    <w:name w:val="List Paragraph"/>
    <w:basedOn w:val="1"/>
    <w:qFormat/>
    <w:uiPriority w:val="34"/>
    <w:pPr>
      <w:ind w:firstLine="420" w:firstLineChars="200"/>
    </w:pPr>
  </w:style>
  <w:style w:type="paragraph" w:customStyle="1" w:styleId="42">
    <w:name w:val="正文正"/>
    <w:basedOn w:val="1"/>
    <w:qFormat/>
    <w:uiPriority w:val="0"/>
    <w:pPr>
      <w:spacing w:line="560" w:lineRule="exact"/>
      <w:ind w:firstLine="561"/>
    </w:pPr>
    <w:rPr>
      <w:rFonts w:eastAsia="仿宋_GB2312"/>
      <w:sz w:val="28"/>
    </w:rPr>
  </w:style>
  <w:style w:type="paragraph" w:customStyle="1" w:styleId="43">
    <w:name w:val="表格文字"/>
    <w:basedOn w:val="1"/>
    <w:uiPriority w:val="0"/>
    <w:pPr>
      <w:spacing w:before="25" w:after="25"/>
      <w:jc w:val="left"/>
    </w:pPr>
    <w:rPr>
      <w:bCs/>
      <w:spacing w:val="10"/>
      <w:kern w:val="0"/>
      <w:sz w:val="24"/>
      <w:szCs w:val="20"/>
    </w:rPr>
  </w:style>
  <w:style w:type="paragraph" w:customStyle="1" w:styleId="44">
    <w:name w:val="Table Text"/>
    <w:basedOn w:val="1"/>
    <w:semiHidden/>
    <w:qFormat/>
    <w:uiPriority w:val="0"/>
    <w:rPr>
      <w:rFonts w:ascii="宋体" w:hAnsi="宋体" w:eastAsia="宋体" w:cs="宋体"/>
      <w:sz w:val="24"/>
      <w:szCs w:val="24"/>
      <w:lang w:val="en-US" w:eastAsia="en-US" w:bidi="ar-SA"/>
    </w:rPr>
  </w:style>
  <w:style w:type="paragraph" w:customStyle="1" w:styleId="45">
    <w:name w:val=" Char Char1 Char Char Char Char1 Char Char Char Char Char Char"/>
    <w:basedOn w:val="1"/>
    <w:uiPriority w:val="0"/>
    <w:rPr>
      <w:rFonts w:ascii="Tahoma" w:hAnsi="Tahoma"/>
      <w:sz w:val="24"/>
    </w:rPr>
  </w:style>
  <w:style w:type="paragraph" w:customStyle="1" w:styleId="46">
    <w:name w:val="No Spacing"/>
    <w:qFormat/>
    <w:uiPriority w:val="0"/>
    <w:pPr>
      <w:adjustRightInd w:val="0"/>
      <w:snapToGrid w:val="0"/>
    </w:pPr>
    <w:rPr>
      <w:rFonts w:ascii="Tahoma" w:hAnsi="Tahoma" w:eastAsia="微软雅黑" w:cs="Times New Roman"/>
      <w:sz w:val="22"/>
      <w:szCs w:val="22"/>
      <w:lang w:val="en-US" w:eastAsia="zh-CN" w:bidi="ar-SA"/>
    </w:rPr>
  </w:style>
  <w:style w:type="paragraph" w:customStyle="1" w:styleId="47">
    <w:name w:val="列出段落1"/>
    <w:basedOn w:val="1"/>
    <w:qFormat/>
    <w:uiPriority w:val="99"/>
    <w:pPr>
      <w:ind w:firstLine="420" w:firstLineChars="200"/>
    </w:pPr>
  </w:style>
  <w:style w:type="paragraph" w:customStyle="1" w:styleId="48">
    <w:name w:val="No Spacing1"/>
    <w:uiPriority w:val="0"/>
    <w:pPr>
      <w:adjustRightInd w:val="0"/>
      <w:snapToGrid w:val="0"/>
    </w:pPr>
    <w:rPr>
      <w:rFonts w:ascii="Tahoma" w:hAnsi="Tahoma" w:eastAsia="微软雅黑" w:cs="Tahoma"/>
      <w:sz w:val="22"/>
      <w:szCs w:val="22"/>
      <w:lang w:val="en-US" w:eastAsia="zh-CN" w:bidi="ar-SA"/>
    </w:rPr>
  </w:style>
  <w:style w:type="paragraph" w:customStyle="1" w:styleId="49">
    <w:name w:val="题注5"/>
    <w:basedOn w:val="1"/>
    <w:next w:val="15"/>
    <w:uiPriority w:val="0"/>
    <w:pPr>
      <w:jc w:val="center"/>
    </w:pPr>
    <w:rPr>
      <w:b/>
      <w:color w:val="000000"/>
      <w:sz w:val="24"/>
      <w:szCs w:val="21"/>
    </w:rPr>
  </w:style>
  <w:style w:type="paragraph" w:customStyle="1" w:styleId="50">
    <w:name w:val="List Paragraph1"/>
    <w:basedOn w:val="1"/>
    <w:uiPriority w:val="0"/>
    <w:pPr>
      <w:numPr>
        <w:ilvl w:val="3"/>
        <w:numId w:val="2"/>
      </w:numPr>
      <w:tabs>
        <w:tab w:val="clear" w:pos="1469"/>
      </w:tabs>
      <w:ind w:left="0" w:firstLine="420" w:firstLineChars="200"/>
    </w:pPr>
    <w:rPr>
      <w:rFonts w:ascii="Calibri" w:hAnsi="Calibri"/>
      <w:szCs w:val="22"/>
    </w:rPr>
  </w:style>
  <w:style w:type="paragraph" w:customStyle="1" w:styleId="51">
    <w:name w:val="图"/>
    <w:basedOn w:val="1"/>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52">
    <w:name w:val="无"/>
    <w:qFormat/>
    <w:uiPriority w:val="0"/>
  </w:style>
  <w:style w:type="character" w:customStyle="1" w:styleId="53">
    <w:name w:val="批注主题 Char"/>
    <w:link w:val="12"/>
    <w:uiPriority w:val="0"/>
    <w:rPr>
      <w:b/>
      <w:bCs/>
      <w:kern w:val="2"/>
      <w:sz w:val="21"/>
      <w:szCs w:val="24"/>
    </w:rPr>
  </w:style>
  <w:style w:type="character" w:customStyle="1" w:styleId="54">
    <w:name w:val="标题 2 Char"/>
    <w:link w:val="4"/>
    <w:uiPriority w:val="0"/>
    <w:rPr>
      <w:rFonts w:ascii="Arial" w:hAnsi="Arial" w:eastAsia="黑体"/>
      <w:b/>
      <w:bCs/>
      <w:kern w:val="2"/>
      <w:sz w:val="32"/>
      <w:szCs w:val="32"/>
    </w:rPr>
  </w:style>
  <w:style w:type="character" w:customStyle="1" w:styleId="55">
    <w:name w:val="正文缩进 Char"/>
    <w:link w:val="14"/>
    <w:uiPriority w:val="0"/>
    <w:rPr>
      <w:rFonts w:eastAsia="宋体"/>
      <w:kern w:val="2"/>
      <w:sz w:val="21"/>
      <w:lang w:val="en-US" w:eastAsia="zh-CN" w:bidi="ar-SA"/>
    </w:rPr>
  </w:style>
  <w:style w:type="character" w:customStyle="1" w:styleId="56">
    <w:name w:val="font21"/>
    <w:qFormat/>
    <w:uiPriority w:val="99"/>
    <w:rPr>
      <w:rFonts w:ascii="宋体" w:hAnsi="宋体" w:eastAsia="宋体" w:cs="宋体"/>
      <w:b/>
      <w:color w:val="000000"/>
      <w:sz w:val="24"/>
      <w:szCs w:val="24"/>
      <w:u w:val="none"/>
    </w:rPr>
  </w:style>
  <w:style w:type="character" w:customStyle="1" w:styleId="57">
    <w:name w:val="页脚 Char"/>
    <w:link w:val="22"/>
    <w:uiPriority w:val="0"/>
    <w:rPr>
      <w:kern w:val="2"/>
      <w:sz w:val="18"/>
      <w:szCs w:val="18"/>
    </w:rPr>
  </w:style>
  <w:style w:type="character" w:customStyle="1" w:styleId="58">
    <w:name w:val="ca-12"/>
    <w:uiPriority w:val="0"/>
    <w:rPr>
      <w:rFonts w:eastAsia="宋体" w:cs="Times New Roman"/>
      <w:kern w:val="2"/>
      <w:sz w:val="24"/>
      <w:szCs w:val="24"/>
      <w:lang w:val="en-US" w:eastAsia="zh-CN" w:bidi="ar-SA"/>
    </w:rPr>
  </w:style>
  <w:style w:type="character" w:customStyle="1" w:styleId="59">
    <w:name w:val="普通文字1 Char"/>
    <w:uiPriority w:val="0"/>
    <w:rPr>
      <w:rFonts w:ascii="宋体" w:hAnsi="Courier New" w:eastAsia="宋体" w:cs="Courier New"/>
      <w:kern w:val="2"/>
      <w:sz w:val="21"/>
      <w:szCs w:val="21"/>
      <w:lang w:val="en-US" w:eastAsia="zh-CN" w:bidi="ar-SA"/>
    </w:rPr>
  </w:style>
  <w:style w:type="character" w:customStyle="1" w:styleId="60">
    <w:name w:val="页眉 Char"/>
    <w:link w:val="23"/>
    <w:uiPriority w:val="0"/>
    <w:rPr>
      <w:kern w:val="2"/>
      <w:sz w:val="18"/>
      <w:szCs w:val="18"/>
    </w:rPr>
  </w:style>
  <w:style w:type="character" w:customStyle="1" w:styleId="61">
    <w:name w:val="font31"/>
    <w:qFormat/>
    <w:uiPriority w:val="99"/>
    <w:rPr>
      <w:rFonts w:ascii="宋体" w:hAnsi="宋体" w:eastAsia="宋体" w:cs="宋体"/>
      <w:b/>
      <w:color w:val="000000"/>
      <w:sz w:val="24"/>
      <w:szCs w:val="24"/>
      <w:u w:val="none"/>
    </w:rPr>
  </w:style>
  <w:style w:type="character" w:customStyle="1" w:styleId="62">
    <w:name w:val="批注文字 Char"/>
    <w:link w:val="13"/>
    <w:uiPriority w:val="0"/>
    <w:rPr>
      <w:kern w:val="2"/>
      <w:sz w:val="21"/>
      <w:szCs w:val="24"/>
    </w:rPr>
  </w:style>
  <w:style w:type="character" w:customStyle="1" w:styleId="63">
    <w:name w:val="font01"/>
    <w:uiPriority w:val="0"/>
    <w:rPr>
      <w:rFonts w:hint="eastAsia" w:ascii="宋体" w:hAnsi="宋体" w:eastAsia="宋体" w:cs="宋体"/>
      <w:color w:val="000000"/>
      <w:sz w:val="22"/>
      <w:szCs w:val="22"/>
      <w:u w:val="none"/>
    </w:rPr>
  </w:style>
  <w:style w:type="character" w:customStyle="1" w:styleId="64">
    <w:name w:val="批注框文本 Char"/>
    <w:link w:val="21"/>
    <w:uiPriority w:val="0"/>
    <w:rPr>
      <w:kern w:val="2"/>
      <w:sz w:val="18"/>
      <w:szCs w:val="18"/>
    </w:rPr>
  </w:style>
  <w:style w:type="character" w:customStyle="1" w:styleId="65">
    <w:name w:val="标题 4 Char"/>
    <w:link w:val="6"/>
    <w:uiPriority w:val="0"/>
    <w:rPr>
      <w:rFonts w:ascii="Arial" w:hAnsi="Arial" w:eastAsia="黑体"/>
      <w:b/>
      <w:bCs/>
      <w:kern w:val="2"/>
      <w:sz w:val="28"/>
      <w:szCs w:val="28"/>
    </w:rPr>
  </w:style>
  <w:style w:type="character" w:customStyle="1" w:styleId="66">
    <w:name w:val="font11"/>
    <w:qFormat/>
    <w:uiPriority w:val="99"/>
    <w:rPr>
      <w:rFonts w:ascii="Wingdings" w:hAnsi="Wingdings" w:cs="Wingdings"/>
      <w:b/>
      <w:color w:val="000000"/>
      <w:sz w:val="24"/>
      <w:szCs w:val="24"/>
      <w:u w:val="none"/>
    </w:rPr>
  </w:style>
  <w:style w:type="character" w:customStyle="1" w:styleId="67">
    <w:name w:val="纯文本 Char"/>
    <w:link w:val="19"/>
    <w:uiPriority w:val="0"/>
    <w:rPr>
      <w:rFonts w:ascii="宋体" w:hAnsi="Courier New" w:eastAsia="宋体" w:cs="Courier New"/>
      <w:kern w:val="2"/>
      <w:sz w:val="21"/>
      <w:szCs w:val="21"/>
      <w:lang w:val="en-US" w:eastAsia="zh-CN" w:bidi="ar-SA"/>
    </w:rPr>
  </w:style>
  <w:style w:type="table" w:customStyle="1" w:styleId="68">
    <w:name w:val="Table Normal"/>
    <w:qFormat/>
    <w:uiPriority w:val="0"/>
    <w:rPr>
      <w:lang w:val="en-US" w:eastAsia="zh-CN" w:bidi="ar-SA"/>
    </w:rPr>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50</Pages>
  <Words>4713</Words>
  <Characters>26867</Characters>
  <Lines>223</Lines>
  <Paragraphs>63</Paragraphs>
  <TotalTime>23</TotalTime>
  <ScaleCrop>false</ScaleCrop>
  <LinksUpToDate>false</LinksUpToDate>
  <CharactersWithSpaces>31517</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2023-10-23T08:53:00Z</dcterms:created>
  <dc:creator>采供部</dc:creator>
  <cp:lastModifiedBy>钟晓婷</cp:lastModifiedBy>
  <cp:lastPrinted>2024-11-25T04:11:00Z</cp:lastPrinted>
  <dcterms:modified xsi:type="dcterms:W3CDTF">2025-04-07T08:31:59Z</dcterms:modified>
  <dc:title>招标文件（院内招标）</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BABE6D19D1B14739928CF40195EE2D44_13</vt:lpwstr>
  </property>
</Properties>
</file>